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F4130" w14:textId="77777777" w:rsidR="002444B4" w:rsidRPr="002444B4" w:rsidRDefault="002444B4" w:rsidP="002444B4">
      <w:pPr>
        <w:outlineLvl w:val="2"/>
        <w:rPr>
          <w:rFonts w:ascii="Times" w:eastAsia="Times New Roman" w:hAnsi="Times" w:cs="Times New Roman"/>
          <w:b/>
          <w:bCs/>
          <w:sz w:val="27"/>
          <w:szCs w:val="27"/>
        </w:rPr>
      </w:pPr>
      <w:bookmarkStart w:id="0" w:name="_GoBack"/>
      <w:bookmarkEnd w:id="0"/>
      <w:r w:rsidRPr="002444B4">
        <w:rPr>
          <w:rFonts w:ascii="Arial" w:eastAsia="Times New Roman" w:hAnsi="Arial" w:cs="Arial"/>
          <w:color w:val="0000FF"/>
          <w:shd w:val="clear" w:color="auto" w:fill="FFFFFF"/>
        </w:rPr>
        <w:t>Thank you for your participation in this survey for inputs into the NARUC Rate Design Staff Subcommittee Distributed Energy Resources Compensation Manual. The response to each question is limited to 1,500 characters, except question 5, which does not have a character limit. Please note that your responses to this survey may be subject to public disclosure. Please direct inquiries to responses@naruc.org.</w:t>
      </w:r>
    </w:p>
    <w:p w14:paraId="2684964C" w14:textId="77777777" w:rsidR="002444B4" w:rsidRPr="002444B4" w:rsidRDefault="002444B4" w:rsidP="002444B4">
      <w:pPr>
        <w:rPr>
          <w:rFonts w:ascii="Times" w:eastAsia="Times New Roman" w:hAnsi="Times" w:cs="Times New Roman"/>
          <w:sz w:val="20"/>
          <w:szCs w:val="20"/>
        </w:rPr>
      </w:pPr>
    </w:p>
    <w:p w14:paraId="47869C81" w14:textId="77777777" w:rsidR="002444B4" w:rsidRPr="002444B4" w:rsidRDefault="002444B4" w:rsidP="002444B4">
      <w:pPr>
        <w:outlineLvl w:val="2"/>
        <w:rPr>
          <w:rFonts w:ascii="Times" w:eastAsia="Times New Roman" w:hAnsi="Times" w:cs="Times New Roman"/>
          <w:b/>
          <w:bCs/>
          <w:sz w:val="27"/>
          <w:szCs w:val="27"/>
        </w:rPr>
      </w:pPr>
      <w:r w:rsidRPr="002444B4">
        <w:rPr>
          <w:rFonts w:ascii="Arial" w:eastAsia="Times New Roman" w:hAnsi="Arial" w:cs="Arial"/>
          <w:color w:val="0000FF"/>
          <w:shd w:val="clear" w:color="auto" w:fill="FFFFFF"/>
        </w:rPr>
        <w:t xml:space="preserve">NARUC will consider each point of input, however we are seeking a broad range of ideas, rather than large volumes of duplicative responses.  Quantity of response is unimportant in this survey, and if there are many responses sharing the same ideas and perspectives they will have the same weight as a single well-considered response. </w:t>
      </w:r>
      <w:r w:rsidRPr="002444B4">
        <w:rPr>
          <w:rFonts w:ascii="Arial" w:eastAsia="Times New Roman" w:hAnsi="Arial" w:cs="Arial"/>
          <w:b/>
          <w:bCs/>
          <w:color w:val="0000FF"/>
          <w:shd w:val="clear" w:color="auto" w:fill="FFFFFF"/>
        </w:rPr>
        <w:t> </w:t>
      </w:r>
    </w:p>
    <w:p w14:paraId="122ED1DD" w14:textId="77777777" w:rsidR="002444B4" w:rsidRPr="002444B4" w:rsidRDefault="002444B4" w:rsidP="002444B4">
      <w:pPr>
        <w:rPr>
          <w:rFonts w:ascii="Times" w:eastAsia="Times New Roman" w:hAnsi="Times" w:cs="Times New Roman"/>
          <w:sz w:val="20"/>
          <w:szCs w:val="20"/>
        </w:rPr>
      </w:pPr>
    </w:p>
    <w:p w14:paraId="2935CC53" w14:textId="77777777" w:rsidR="002444B4" w:rsidRDefault="002444B4" w:rsidP="002444B4">
      <w:pPr>
        <w:spacing w:after="40"/>
        <w:outlineLvl w:val="3"/>
        <w:rPr>
          <w:rFonts w:ascii="Arial" w:eastAsia="Times New Roman" w:hAnsi="Arial" w:cs="Arial"/>
          <w:b/>
          <w:bCs/>
          <w:color w:val="0000FF"/>
          <w:shd w:val="clear" w:color="auto" w:fill="FFFFFF"/>
        </w:rPr>
      </w:pPr>
      <w:r w:rsidRPr="002444B4">
        <w:rPr>
          <w:rFonts w:ascii="Arial" w:eastAsia="Times New Roman" w:hAnsi="Arial" w:cs="Arial"/>
          <w:b/>
          <w:bCs/>
          <w:color w:val="0000FF"/>
          <w:shd w:val="clear" w:color="auto" w:fill="FFFFFF"/>
        </w:rPr>
        <w:t xml:space="preserve">1. What </w:t>
      </w:r>
      <w:proofErr w:type="gramStart"/>
      <w:r w:rsidRPr="002444B4">
        <w:rPr>
          <w:rFonts w:ascii="Arial" w:eastAsia="Times New Roman" w:hAnsi="Arial" w:cs="Arial"/>
          <w:b/>
          <w:bCs/>
          <w:color w:val="0000FF"/>
          <w:shd w:val="clear" w:color="auto" w:fill="FFFFFF"/>
        </w:rPr>
        <w:t>currently-used</w:t>
      </w:r>
      <w:proofErr w:type="gramEnd"/>
      <w:r w:rsidRPr="002444B4">
        <w:rPr>
          <w:rFonts w:ascii="Arial" w:eastAsia="Times New Roman" w:hAnsi="Arial" w:cs="Arial"/>
          <w:b/>
          <w:bCs/>
          <w:color w:val="0000FF"/>
          <w:shd w:val="clear" w:color="auto" w:fill="FFFFFF"/>
        </w:rPr>
        <w:t xml:space="preserve"> rate designs or methodologies should be explored in the context of the DER Compensation Manual (e.g., flat, inclining block, time-variable)? What examples of </w:t>
      </w:r>
      <w:proofErr w:type="gramStart"/>
      <w:r w:rsidRPr="002444B4">
        <w:rPr>
          <w:rFonts w:ascii="Arial" w:eastAsia="Times New Roman" w:hAnsi="Arial" w:cs="Arial"/>
          <w:b/>
          <w:bCs/>
          <w:color w:val="0000FF"/>
          <w:shd w:val="clear" w:color="auto" w:fill="FFFFFF"/>
        </w:rPr>
        <w:t>fully-implemented</w:t>
      </w:r>
      <w:proofErr w:type="gramEnd"/>
      <w:r w:rsidRPr="002444B4">
        <w:rPr>
          <w:rFonts w:ascii="Arial" w:eastAsia="Times New Roman" w:hAnsi="Arial" w:cs="Arial"/>
          <w:b/>
          <w:bCs/>
          <w:color w:val="0000FF"/>
          <w:shd w:val="clear" w:color="auto" w:fill="FFFFFF"/>
        </w:rPr>
        <w:t xml:space="preserve"> rate designs or methodologies exist?</w:t>
      </w:r>
    </w:p>
    <w:p w14:paraId="0FEC591B" w14:textId="77777777" w:rsidR="002444B4" w:rsidRPr="002444B4" w:rsidRDefault="002444B4" w:rsidP="002444B4">
      <w:pPr>
        <w:spacing w:after="40"/>
        <w:outlineLvl w:val="3"/>
        <w:rPr>
          <w:rFonts w:ascii="Times" w:eastAsia="Times New Roman" w:hAnsi="Times" w:cs="Times New Roman"/>
          <w:b/>
          <w:bCs/>
        </w:rPr>
      </w:pPr>
    </w:p>
    <w:p w14:paraId="79232930" w14:textId="09B01601" w:rsidR="002444B4" w:rsidRPr="002444B4" w:rsidRDefault="003B01AB" w:rsidP="002444B4">
      <w:pPr>
        <w:rPr>
          <w:rFonts w:ascii="Times" w:hAnsi="Times" w:cs="Times New Roman"/>
          <w:sz w:val="20"/>
          <w:szCs w:val="20"/>
        </w:rPr>
      </w:pPr>
      <w:r w:rsidRPr="00B41AB0">
        <w:rPr>
          <w:rFonts w:ascii="Arial" w:hAnsi="Arial" w:cs="Arial"/>
          <w:color w:val="000000"/>
          <w:sz w:val="22"/>
          <w:szCs w:val="22"/>
        </w:rPr>
        <w:t>Existing</w:t>
      </w:r>
      <w:r w:rsidR="00B41AB0">
        <w:rPr>
          <w:rFonts w:ascii="Arial" w:hAnsi="Arial" w:cs="Arial"/>
          <w:color w:val="000000"/>
          <w:sz w:val="22"/>
          <w:szCs w:val="22"/>
        </w:rPr>
        <w:t xml:space="preserve"> </w:t>
      </w:r>
      <w:r w:rsidR="006674BE">
        <w:rPr>
          <w:rFonts w:ascii="Arial" w:hAnsi="Arial" w:cs="Arial"/>
          <w:color w:val="000000"/>
          <w:sz w:val="22"/>
          <w:szCs w:val="22"/>
        </w:rPr>
        <w:t xml:space="preserve">rate design and </w:t>
      </w:r>
      <w:r w:rsidRPr="00B41AB0">
        <w:rPr>
          <w:rFonts w:ascii="Arial" w:hAnsi="Arial" w:cs="Arial"/>
          <w:color w:val="000000"/>
          <w:sz w:val="22"/>
          <w:szCs w:val="22"/>
        </w:rPr>
        <w:t xml:space="preserve">DER compensation </w:t>
      </w:r>
      <w:r w:rsidR="003D767D" w:rsidRPr="00B41AB0">
        <w:rPr>
          <w:rFonts w:ascii="Arial" w:hAnsi="Arial" w:cs="Arial"/>
          <w:color w:val="000000"/>
          <w:sz w:val="22"/>
          <w:szCs w:val="22"/>
        </w:rPr>
        <w:t>method</w:t>
      </w:r>
      <w:r w:rsidR="003D767D">
        <w:rPr>
          <w:rFonts w:ascii="Arial" w:hAnsi="Arial" w:cs="Arial"/>
          <w:color w:val="000000"/>
          <w:sz w:val="22"/>
          <w:szCs w:val="22"/>
        </w:rPr>
        <w:t>s</w:t>
      </w:r>
      <w:r w:rsidRPr="00B41AB0">
        <w:rPr>
          <w:rFonts w:ascii="Arial" w:hAnsi="Arial" w:cs="Arial"/>
          <w:color w:val="000000"/>
          <w:sz w:val="22"/>
          <w:szCs w:val="22"/>
        </w:rPr>
        <w:t xml:space="preserve">, such as </w:t>
      </w:r>
      <w:r w:rsidR="003D767D">
        <w:rPr>
          <w:rFonts w:ascii="Arial" w:hAnsi="Arial" w:cs="Arial"/>
          <w:color w:val="000000"/>
          <w:sz w:val="22"/>
          <w:szCs w:val="22"/>
        </w:rPr>
        <w:t xml:space="preserve">volumetric rates with low fixed charges, </w:t>
      </w:r>
      <w:r w:rsidR="006674BE">
        <w:rPr>
          <w:rFonts w:ascii="Arial" w:hAnsi="Arial" w:cs="Arial"/>
          <w:color w:val="000000"/>
          <w:sz w:val="22"/>
          <w:szCs w:val="22"/>
        </w:rPr>
        <w:t>N</w:t>
      </w:r>
      <w:r w:rsidRPr="00B41AB0">
        <w:rPr>
          <w:rFonts w:ascii="Arial" w:hAnsi="Arial" w:cs="Arial"/>
          <w:color w:val="000000"/>
          <w:sz w:val="22"/>
          <w:szCs w:val="22"/>
        </w:rPr>
        <w:t xml:space="preserve">et </w:t>
      </w:r>
      <w:r w:rsidR="006674BE">
        <w:rPr>
          <w:rFonts w:ascii="Arial" w:hAnsi="Arial" w:cs="Arial"/>
          <w:color w:val="000000"/>
          <w:sz w:val="22"/>
          <w:szCs w:val="22"/>
        </w:rPr>
        <w:t>E</w:t>
      </w:r>
      <w:r w:rsidRPr="00B41AB0">
        <w:rPr>
          <w:rFonts w:ascii="Arial" w:hAnsi="Arial" w:cs="Arial"/>
          <w:color w:val="000000"/>
          <w:sz w:val="22"/>
          <w:szCs w:val="22"/>
        </w:rPr>
        <w:t xml:space="preserve">nergy </w:t>
      </w:r>
      <w:r w:rsidR="006674BE">
        <w:rPr>
          <w:rFonts w:ascii="Arial" w:hAnsi="Arial" w:cs="Arial"/>
          <w:color w:val="000000"/>
          <w:sz w:val="22"/>
          <w:szCs w:val="22"/>
        </w:rPr>
        <w:t>M</w:t>
      </w:r>
      <w:r w:rsidRPr="00B41AB0">
        <w:rPr>
          <w:rFonts w:ascii="Arial" w:hAnsi="Arial" w:cs="Arial"/>
          <w:color w:val="000000"/>
          <w:sz w:val="22"/>
          <w:szCs w:val="22"/>
        </w:rPr>
        <w:t>etering</w:t>
      </w:r>
      <w:r w:rsidR="00B27A2A" w:rsidRPr="00B41AB0">
        <w:rPr>
          <w:rFonts w:ascii="Arial" w:hAnsi="Arial" w:cs="Arial"/>
          <w:color w:val="000000"/>
          <w:sz w:val="22"/>
          <w:szCs w:val="22"/>
        </w:rPr>
        <w:t xml:space="preserve"> (NEM)</w:t>
      </w:r>
      <w:r w:rsidR="006674BE">
        <w:rPr>
          <w:rFonts w:ascii="Arial" w:hAnsi="Arial" w:cs="Arial"/>
          <w:color w:val="000000"/>
          <w:sz w:val="22"/>
          <w:szCs w:val="22"/>
        </w:rPr>
        <w:t xml:space="preserve"> and </w:t>
      </w:r>
      <w:r w:rsidR="00EC6A49">
        <w:rPr>
          <w:rFonts w:ascii="Arial" w:hAnsi="Arial" w:cs="Arial"/>
          <w:color w:val="000000"/>
          <w:sz w:val="22"/>
          <w:szCs w:val="22"/>
        </w:rPr>
        <w:t>T</w:t>
      </w:r>
      <w:r w:rsidR="006674BE">
        <w:rPr>
          <w:rFonts w:ascii="Arial" w:hAnsi="Arial" w:cs="Arial"/>
          <w:color w:val="000000"/>
          <w:sz w:val="22"/>
          <w:szCs w:val="22"/>
        </w:rPr>
        <w:t xml:space="preserve">ime </w:t>
      </w:r>
      <w:r w:rsidR="00EC6A49">
        <w:rPr>
          <w:rFonts w:ascii="Arial" w:hAnsi="Arial" w:cs="Arial"/>
          <w:color w:val="000000"/>
          <w:sz w:val="22"/>
          <w:szCs w:val="22"/>
        </w:rPr>
        <w:t>V</w:t>
      </w:r>
      <w:r w:rsidR="006674BE">
        <w:rPr>
          <w:rFonts w:ascii="Arial" w:hAnsi="Arial" w:cs="Arial"/>
          <w:color w:val="000000"/>
          <w:sz w:val="22"/>
          <w:szCs w:val="22"/>
        </w:rPr>
        <w:t xml:space="preserve">arying </w:t>
      </w:r>
      <w:r w:rsidR="00EC6A49">
        <w:rPr>
          <w:rFonts w:ascii="Arial" w:hAnsi="Arial" w:cs="Arial"/>
          <w:color w:val="000000"/>
          <w:sz w:val="22"/>
          <w:szCs w:val="22"/>
        </w:rPr>
        <w:t>R</w:t>
      </w:r>
      <w:r w:rsidR="006674BE">
        <w:rPr>
          <w:rFonts w:ascii="Arial" w:hAnsi="Arial" w:cs="Arial"/>
          <w:color w:val="000000"/>
          <w:sz w:val="22"/>
          <w:szCs w:val="22"/>
        </w:rPr>
        <w:t>ates (TVR)</w:t>
      </w:r>
      <w:r w:rsidRPr="00B41AB0">
        <w:rPr>
          <w:rFonts w:ascii="Arial" w:hAnsi="Arial" w:cs="Arial"/>
          <w:color w:val="000000"/>
          <w:sz w:val="22"/>
          <w:szCs w:val="22"/>
        </w:rPr>
        <w:t xml:space="preserve"> should be </w:t>
      </w:r>
      <w:r w:rsidR="0072385B">
        <w:rPr>
          <w:rFonts w:ascii="Arial" w:hAnsi="Arial" w:cs="Arial"/>
          <w:color w:val="000000"/>
          <w:sz w:val="22"/>
          <w:szCs w:val="22"/>
        </w:rPr>
        <w:t>included</w:t>
      </w:r>
      <w:r w:rsidR="0072385B" w:rsidRPr="00B41AB0">
        <w:rPr>
          <w:rFonts w:ascii="Arial" w:hAnsi="Arial" w:cs="Arial"/>
          <w:color w:val="000000"/>
          <w:sz w:val="22"/>
          <w:szCs w:val="22"/>
        </w:rPr>
        <w:t xml:space="preserve"> </w:t>
      </w:r>
      <w:r w:rsidRPr="00B41AB0">
        <w:rPr>
          <w:rFonts w:ascii="Arial" w:hAnsi="Arial" w:cs="Arial"/>
          <w:color w:val="000000"/>
          <w:sz w:val="22"/>
          <w:szCs w:val="22"/>
        </w:rPr>
        <w:t>as these have proven effective at incenting customers to adopt DER and in meeting state policy goals. T</w:t>
      </w:r>
      <w:r w:rsidR="004820B8" w:rsidRPr="00B41AB0">
        <w:rPr>
          <w:rFonts w:ascii="Arial" w:hAnsi="Arial" w:cs="Arial"/>
          <w:color w:val="000000"/>
          <w:sz w:val="22"/>
          <w:szCs w:val="22"/>
        </w:rPr>
        <w:t xml:space="preserve">he </w:t>
      </w:r>
      <w:r w:rsidR="004820B8" w:rsidRPr="009A3173">
        <w:rPr>
          <w:rFonts w:ascii="Arial" w:hAnsi="Arial" w:cs="Arial"/>
          <w:color w:val="000000"/>
          <w:sz w:val="22"/>
          <w:szCs w:val="22"/>
        </w:rPr>
        <w:t xml:space="preserve">Manual should </w:t>
      </w:r>
      <w:r w:rsidRPr="009A3173">
        <w:rPr>
          <w:rFonts w:ascii="Arial" w:hAnsi="Arial" w:cs="Arial"/>
          <w:color w:val="000000"/>
          <w:sz w:val="22"/>
          <w:szCs w:val="22"/>
        </w:rPr>
        <w:t xml:space="preserve">also </w:t>
      </w:r>
      <w:r w:rsidR="004820B8" w:rsidRPr="009A3173">
        <w:rPr>
          <w:rFonts w:ascii="Arial" w:hAnsi="Arial" w:cs="Arial"/>
          <w:color w:val="000000"/>
          <w:sz w:val="22"/>
          <w:szCs w:val="22"/>
        </w:rPr>
        <w:t xml:space="preserve">explore </w:t>
      </w:r>
      <w:r w:rsidR="00041F7A" w:rsidRPr="009A3173">
        <w:rPr>
          <w:rFonts w:ascii="Arial" w:hAnsi="Arial" w:cs="Arial"/>
          <w:color w:val="000000"/>
          <w:sz w:val="22"/>
          <w:szCs w:val="22"/>
        </w:rPr>
        <w:t>methodologies</w:t>
      </w:r>
      <w:r w:rsidR="002444B4" w:rsidRPr="009A3173">
        <w:rPr>
          <w:rFonts w:ascii="Arial" w:hAnsi="Arial" w:cs="Arial"/>
          <w:color w:val="000000"/>
          <w:sz w:val="22"/>
          <w:szCs w:val="22"/>
        </w:rPr>
        <w:t xml:space="preserve"> that </w:t>
      </w:r>
      <w:proofErr w:type="gramStart"/>
      <w:r w:rsidR="004820B8" w:rsidRPr="009A3173">
        <w:rPr>
          <w:rFonts w:ascii="Arial" w:hAnsi="Arial" w:cs="Arial"/>
          <w:color w:val="000000"/>
          <w:sz w:val="22"/>
          <w:szCs w:val="22"/>
        </w:rPr>
        <w:t>encourage</w:t>
      </w:r>
      <w:proofErr w:type="gramEnd"/>
      <w:r w:rsidR="004820B8" w:rsidRPr="009A3173">
        <w:rPr>
          <w:rFonts w:ascii="Arial" w:hAnsi="Arial" w:cs="Arial"/>
          <w:color w:val="000000"/>
          <w:sz w:val="22"/>
          <w:szCs w:val="22"/>
        </w:rPr>
        <w:t xml:space="preserve"> utilities to </w:t>
      </w:r>
      <w:r w:rsidR="002444B4" w:rsidRPr="003A30CE">
        <w:rPr>
          <w:rFonts w:ascii="Arial" w:hAnsi="Arial" w:cs="Arial"/>
          <w:color w:val="000000"/>
          <w:sz w:val="22"/>
          <w:szCs w:val="22"/>
        </w:rPr>
        <w:t>integrate DER</w:t>
      </w:r>
      <w:r w:rsidR="006674BE">
        <w:rPr>
          <w:rFonts w:ascii="Arial" w:hAnsi="Arial" w:cs="Arial"/>
          <w:color w:val="000000"/>
          <w:sz w:val="22"/>
          <w:szCs w:val="22"/>
        </w:rPr>
        <w:t xml:space="preserve"> </w:t>
      </w:r>
      <w:r w:rsidR="002444B4" w:rsidRPr="003A30CE">
        <w:rPr>
          <w:rFonts w:ascii="Arial" w:hAnsi="Arial" w:cs="Arial"/>
          <w:color w:val="000000"/>
          <w:sz w:val="22"/>
          <w:szCs w:val="22"/>
        </w:rPr>
        <w:t xml:space="preserve">into </w:t>
      </w:r>
      <w:r w:rsidR="008C0AAC">
        <w:rPr>
          <w:rFonts w:ascii="Arial" w:hAnsi="Arial" w:cs="Arial"/>
          <w:color w:val="000000"/>
          <w:sz w:val="22"/>
          <w:szCs w:val="22"/>
        </w:rPr>
        <w:t>grid</w:t>
      </w:r>
      <w:r w:rsidR="008C0AAC" w:rsidRPr="00585DD6">
        <w:rPr>
          <w:rFonts w:ascii="Arial" w:hAnsi="Arial" w:cs="Arial"/>
          <w:color w:val="000000"/>
          <w:sz w:val="22"/>
          <w:szCs w:val="22"/>
        </w:rPr>
        <w:t xml:space="preserve"> </w:t>
      </w:r>
      <w:r w:rsidR="002444B4" w:rsidRPr="009D1DB8">
        <w:rPr>
          <w:rFonts w:ascii="Arial" w:hAnsi="Arial" w:cs="Arial"/>
          <w:color w:val="000000"/>
          <w:sz w:val="22"/>
          <w:szCs w:val="22"/>
        </w:rPr>
        <w:t>planning</w:t>
      </w:r>
      <w:r w:rsidR="00CD217E" w:rsidRPr="009D1DB8">
        <w:rPr>
          <w:rFonts w:ascii="Arial" w:hAnsi="Arial" w:cs="Arial"/>
          <w:color w:val="000000"/>
          <w:sz w:val="22"/>
          <w:szCs w:val="22"/>
        </w:rPr>
        <w:t xml:space="preserve"> and operations</w:t>
      </w:r>
      <w:r w:rsidR="002444B4" w:rsidRPr="009D1DB8">
        <w:rPr>
          <w:rFonts w:ascii="Arial" w:hAnsi="Arial" w:cs="Arial"/>
          <w:color w:val="000000"/>
          <w:sz w:val="22"/>
          <w:szCs w:val="22"/>
        </w:rPr>
        <w:t xml:space="preserve">, </w:t>
      </w:r>
      <w:r w:rsidR="004820B8" w:rsidRPr="006674BE">
        <w:rPr>
          <w:rFonts w:ascii="Arial" w:hAnsi="Arial" w:cs="Arial"/>
          <w:color w:val="000000"/>
          <w:sz w:val="22"/>
          <w:szCs w:val="22"/>
        </w:rPr>
        <w:t xml:space="preserve">enabling </w:t>
      </w:r>
      <w:r w:rsidR="002444B4" w:rsidRPr="006674BE">
        <w:rPr>
          <w:rFonts w:ascii="Arial" w:hAnsi="Arial" w:cs="Arial"/>
          <w:color w:val="000000"/>
          <w:sz w:val="22"/>
          <w:szCs w:val="22"/>
        </w:rPr>
        <w:t>DER</w:t>
      </w:r>
      <w:r w:rsidR="001B2568" w:rsidRPr="006674BE">
        <w:rPr>
          <w:rFonts w:ascii="Arial" w:hAnsi="Arial" w:cs="Arial"/>
          <w:color w:val="000000"/>
          <w:sz w:val="22"/>
          <w:szCs w:val="22"/>
        </w:rPr>
        <w:t xml:space="preserve"> </w:t>
      </w:r>
      <w:r w:rsidR="002444B4" w:rsidRPr="006674BE">
        <w:rPr>
          <w:rFonts w:ascii="Arial" w:hAnsi="Arial" w:cs="Arial"/>
          <w:color w:val="000000"/>
          <w:sz w:val="22"/>
          <w:szCs w:val="22"/>
        </w:rPr>
        <w:t>to sub for traditional utility investments where DER can achieve the same goals more effectively and/or affordably.</w:t>
      </w:r>
      <w:r w:rsidR="006674BE">
        <w:rPr>
          <w:rFonts w:ascii="Arial" w:hAnsi="Arial" w:cs="Arial"/>
          <w:color w:val="000000"/>
          <w:sz w:val="22"/>
          <w:szCs w:val="22"/>
        </w:rPr>
        <w:t xml:space="preserve"> (See our definition of DER</w:t>
      </w:r>
      <w:r w:rsidR="002342E5">
        <w:rPr>
          <w:rFonts w:ascii="Arial" w:hAnsi="Arial" w:cs="Arial"/>
          <w:color w:val="000000"/>
          <w:sz w:val="22"/>
          <w:szCs w:val="22"/>
        </w:rPr>
        <w:t xml:space="preserve"> and additional thoughts on</w:t>
      </w:r>
      <w:r w:rsidR="008C0AAC">
        <w:rPr>
          <w:rFonts w:ascii="Arial" w:hAnsi="Arial" w:cs="Arial"/>
          <w:color w:val="000000"/>
          <w:sz w:val="22"/>
          <w:szCs w:val="22"/>
        </w:rPr>
        <w:t xml:space="preserve"> DER</w:t>
      </w:r>
      <w:r w:rsidR="002342E5">
        <w:rPr>
          <w:rFonts w:ascii="Arial" w:hAnsi="Arial" w:cs="Arial"/>
          <w:color w:val="000000"/>
          <w:sz w:val="22"/>
          <w:szCs w:val="22"/>
        </w:rPr>
        <w:t xml:space="preserve"> compensation</w:t>
      </w:r>
      <w:r w:rsidR="008C0AAC">
        <w:rPr>
          <w:rFonts w:ascii="Arial" w:hAnsi="Arial" w:cs="Arial"/>
          <w:color w:val="000000"/>
          <w:sz w:val="22"/>
          <w:szCs w:val="22"/>
        </w:rPr>
        <w:t xml:space="preserve"> </w:t>
      </w:r>
      <w:r w:rsidR="006674BE">
        <w:rPr>
          <w:rFonts w:ascii="Arial" w:hAnsi="Arial" w:cs="Arial"/>
          <w:color w:val="000000"/>
          <w:sz w:val="22"/>
          <w:szCs w:val="22"/>
        </w:rPr>
        <w:t xml:space="preserve">in </w:t>
      </w:r>
      <w:r w:rsidR="0072385B">
        <w:rPr>
          <w:rFonts w:ascii="Arial" w:hAnsi="Arial" w:cs="Arial"/>
          <w:color w:val="000000"/>
          <w:sz w:val="22"/>
          <w:szCs w:val="22"/>
        </w:rPr>
        <w:t>the</w:t>
      </w:r>
      <w:r w:rsidR="006674BE">
        <w:rPr>
          <w:rFonts w:ascii="Arial" w:hAnsi="Arial" w:cs="Arial"/>
          <w:color w:val="000000"/>
          <w:sz w:val="22"/>
          <w:szCs w:val="22"/>
        </w:rPr>
        <w:t xml:space="preserve"> </w:t>
      </w:r>
      <w:r w:rsidR="0072385B">
        <w:rPr>
          <w:rFonts w:ascii="Arial" w:hAnsi="Arial" w:cs="Arial"/>
          <w:color w:val="000000"/>
          <w:sz w:val="22"/>
          <w:szCs w:val="22"/>
        </w:rPr>
        <w:t>Q</w:t>
      </w:r>
      <w:r w:rsidR="006674BE">
        <w:rPr>
          <w:rFonts w:ascii="Arial" w:hAnsi="Arial" w:cs="Arial"/>
          <w:color w:val="000000"/>
          <w:sz w:val="22"/>
          <w:szCs w:val="22"/>
        </w:rPr>
        <w:t xml:space="preserve">5 </w:t>
      </w:r>
      <w:r w:rsidR="0072385B">
        <w:rPr>
          <w:rFonts w:ascii="Arial" w:hAnsi="Arial" w:cs="Arial"/>
          <w:color w:val="000000"/>
          <w:sz w:val="22"/>
          <w:szCs w:val="22"/>
        </w:rPr>
        <w:t>response</w:t>
      </w:r>
      <w:r w:rsidR="006674BE">
        <w:rPr>
          <w:rFonts w:ascii="Arial" w:hAnsi="Arial" w:cs="Arial"/>
          <w:color w:val="000000"/>
          <w:sz w:val="22"/>
          <w:szCs w:val="22"/>
        </w:rPr>
        <w:t>).</w:t>
      </w:r>
      <w:r w:rsidR="006674BE" w:rsidRPr="003A30CE">
        <w:rPr>
          <w:rFonts w:ascii="Arial" w:hAnsi="Arial" w:cs="Arial"/>
          <w:color w:val="000000"/>
          <w:sz w:val="22"/>
          <w:szCs w:val="22"/>
        </w:rPr>
        <w:t xml:space="preserve"> </w:t>
      </w:r>
      <w:r w:rsidR="002444B4" w:rsidRPr="006674BE">
        <w:rPr>
          <w:rFonts w:ascii="Arial" w:hAnsi="Arial" w:cs="Arial"/>
          <w:color w:val="000000"/>
          <w:sz w:val="22"/>
          <w:szCs w:val="22"/>
        </w:rPr>
        <w:t xml:space="preserve"> </w:t>
      </w:r>
      <w:r w:rsidR="004820B8" w:rsidRPr="006674BE">
        <w:rPr>
          <w:rFonts w:ascii="Arial" w:hAnsi="Arial" w:cs="Arial"/>
          <w:color w:val="000000"/>
          <w:sz w:val="22"/>
          <w:szCs w:val="22"/>
        </w:rPr>
        <w:t>The Manual should</w:t>
      </w:r>
      <w:r w:rsidRPr="006674BE">
        <w:rPr>
          <w:rFonts w:ascii="Arial" w:hAnsi="Arial" w:cs="Arial"/>
          <w:color w:val="000000"/>
          <w:sz w:val="22"/>
          <w:szCs w:val="22"/>
        </w:rPr>
        <w:t xml:space="preserve"> include</w:t>
      </w:r>
      <w:r w:rsidR="002444B4" w:rsidRPr="006674BE">
        <w:rPr>
          <w:rFonts w:ascii="Arial" w:hAnsi="Arial" w:cs="Arial"/>
          <w:color w:val="000000"/>
          <w:sz w:val="22"/>
          <w:szCs w:val="22"/>
        </w:rPr>
        <w:t xml:space="preserve"> rate designs that send appropriate price signals for DER to be</w:t>
      </w:r>
      <w:r w:rsidR="008A5A3C" w:rsidRPr="006674BE">
        <w:rPr>
          <w:rFonts w:ascii="Arial" w:hAnsi="Arial" w:cs="Arial"/>
          <w:color w:val="000000"/>
          <w:sz w:val="22"/>
          <w:szCs w:val="22"/>
        </w:rPr>
        <w:t xml:space="preserve"> deployed and used </w:t>
      </w:r>
      <w:r w:rsidR="002444B4" w:rsidRPr="006674BE">
        <w:rPr>
          <w:rFonts w:ascii="Arial" w:hAnsi="Arial" w:cs="Arial"/>
          <w:color w:val="000000"/>
          <w:sz w:val="22"/>
          <w:szCs w:val="22"/>
        </w:rPr>
        <w:t>in way</w:t>
      </w:r>
      <w:r w:rsidR="008A5A3C" w:rsidRPr="006674BE">
        <w:rPr>
          <w:rFonts w:ascii="Arial" w:hAnsi="Arial" w:cs="Arial"/>
          <w:color w:val="000000"/>
          <w:sz w:val="22"/>
          <w:szCs w:val="22"/>
        </w:rPr>
        <w:t xml:space="preserve">s that benefit </w:t>
      </w:r>
      <w:r w:rsidR="00306C1F" w:rsidRPr="006674BE">
        <w:rPr>
          <w:rFonts w:ascii="Arial" w:hAnsi="Arial" w:cs="Arial"/>
          <w:color w:val="000000"/>
          <w:sz w:val="22"/>
          <w:szCs w:val="22"/>
        </w:rPr>
        <w:t xml:space="preserve">DER </w:t>
      </w:r>
      <w:r w:rsidR="008A5A3C" w:rsidRPr="006674BE">
        <w:rPr>
          <w:rFonts w:ascii="Arial" w:hAnsi="Arial" w:cs="Arial"/>
          <w:color w:val="000000"/>
          <w:sz w:val="22"/>
          <w:szCs w:val="22"/>
        </w:rPr>
        <w:t xml:space="preserve">owners as well as </w:t>
      </w:r>
      <w:r w:rsidR="00306C1F" w:rsidRPr="006674BE">
        <w:rPr>
          <w:rFonts w:ascii="Arial" w:hAnsi="Arial" w:cs="Arial"/>
          <w:color w:val="000000"/>
          <w:sz w:val="22"/>
          <w:szCs w:val="22"/>
        </w:rPr>
        <w:t xml:space="preserve">all </w:t>
      </w:r>
      <w:r w:rsidR="002444B4" w:rsidRPr="006674BE">
        <w:rPr>
          <w:rFonts w:ascii="Arial" w:hAnsi="Arial" w:cs="Arial"/>
          <w:color w:val="000000"/>
          <w:sz w:val="22"/>
          <w:szCs w:val="22"/>
        </w:rPr>
        <w:t>customer</w:t>
      </w:r>
      <w:r w:rsidR="00306C1F" w:rsidRPr="006674BE">
        <w:rPr>
          <w:rFonts w:ascii="Arial" w:hAnsi="Arial" w:cs="Arial"/>
          <w:color w:val="000000"/>
          <w:sz w:val="22"/>
          <w:szCs w:val="22"/>
        </w:rPr>
        <w:t>s</w:t>
      </w:r>
      <w:r w:rsidR="002444B4" w:rsidRPr="006674BE">
        <w:rPr>
          <w:rFonts w:ascii="Arial" w:hAnsi="Arial" w:cs="Arial"/>
          <w:color w:val="000000"/>
          <w:sz w:val="22"/>
          <w:szCs w:val="22"/>
        </w:rPr>
        <w:t>.</w:t>
      </w:r>
      <w:r w:rsidR="002444B4" w:rsidRPr="002444B4">
        <w:rPr>
          <w:rFonts w:ascii="Arial" w:hAnsi="Arial" w:cs="Arial"/>
          <w:color w:val="000000"/>
          <w:sz w:val="22"/>
          <w:szCs w:val="22"/>
        </w:rPr>
        <w:t xml:space="preserve"> For example, location-based</w:t>
      </w:r>
      <w:r w:rsidR="009B3D9D" w:rsidRPr="009B3D9D">
        <w:rPr>
          <w:rFonts w:ascii="Arial" w:hAnsi="Arial" w:cs="Arial"/>
          <w:color w:val="000000"/>
          <w:sz w:val="22"/>
          <w:szCs w:val="22"/>
        </w:rPr>
        <w:t xml:space="preserve"> </w:t>
      </w:r>
      <w:r w:rsidR="006674BE">
        <w:rPr>
          <w:rFonts w:ascii="Arial" w:hAnsi="Arial" w:cs="Arial"/>
          <w:color w:val="000000"/>
          <w:sz w:val="22"/>
          <w:szCs w:val="22"/>
        </w:rPr>
        <w:t>TVR</w:t>
      </w:r>
      <w:r w:rsidR="005F6CE1">
        <w:rPr>
          <w:rFonts w:ascii="Arial" w:hAnsi="Arial" w:cs="Arial"/>
          <w:color w:val="000000"/>
          <w:sz w:val="22"/>
          <w:szCs w:val="22"/>
        </w:rPr>
        <w:t xml:space="preserve"> or targeted incentives</w:t>
      </w:r>
      <w:r w:rsidR="009B3D9D">
        <w:rPr>
          <w:rFonts w:ascii="Arial" w:hAnsi="Arial" w:cs="Arial"/>
          <w:color w:val="000000"/>
          <w:sz w:val="22"/>
          <w:szCs w:val="22"/>
        </w:rPr>
        <w:t xml:space="preserve"> </w:t>
      </w:r>
      <w:r w:rsidR="00051C63">
        <w:rPr>
          <w:rFonts w:ascii="Arial" w:hAnsi="Arial" w:cs="Arial"/>
          <w:color w:val="000000"/>
          <w:sz w:val="22"/>
          <w:szCs w:val="22"/>
        </w:rPr>
        <w:t>(</w:t>
      </w:r>
      <w:r w:rsidR="004C4E79">
        <w:rPr>
          <w:rFonts w:ascii="Arial" w:hAnsi="Arial" w:cs="Arial"/>
          <w:color w:val="000000"/>
          <w:sz w:val="22"/>
          <w:szCs w:val="22"/>
        </w:rPr>
        <w:t>e.g</w:t>
      </w:r>
      <w:r w:rsidR="00051C63">
        <w:rPr>
          <w:rFonts w:ascii="Arial" w:hAnsi="Arial" w:cs="Arial"/>
          <w:color w:val="000000"/>
          <w:sz w:val="22"/>
          <w:szCs w:val="22"/>
        </w:rPr>
        <w:t>.</w:t>
      </w:r>
      <w:r w:rsidR="004C4E79">
        <w:rPr>
          <w:rFonts w:ascii="Arial" w:hAnsi="Arial" w:cs="Arial"/>
          <w:color w:val="000000"/>
          <w:sz w:val="22"/>
          <w:szCs w:val="22"/>
        </w:rPr>
        <w:t>,</w:t>
      </w:r>
      <w:r w:rsidR="00051C63">
        <w:rPr>
          <w:rFonts w:ascii="Arial" w:hAnsi="Arial" w:cs="Arial"/>
          <w:color w:val="000000"/>
          <w:sz w:val="22"/>
          <w:szCs w:val="22"/>
        </w:rPr>
        <w:t xml:space="preserve"> </w:t>
      </w:r>
      <w:r w:rsidR="005F6CE1">
        <w:rPr>
          <w:rFonts w:ascii="Arial" w:hAnsi="Arial" w:cs="Arial"/>
          <w:color w:val="000000"/>
          <w:sz w:val="22"/>
          <w:szCs w:val="22"/>
        </w:rPr>
        <w:t>capacity payment</w:t>
      </w:r>
      <w:r w:rsidR="00051C63">
        <w:rPr>
          <w:rFonts w:ascii="Arial" w:hAnsi="Arial" w:cs="Arial"/>
          <w:color w:val="000000"/>
          <w:sz w:val="22"/>
          <w:szCs w:val="22"/>
        </w:rPr>
        <w:t>s</w:t>
      </w:r>
      <w:r w:rsidR="005F6CE1">
        <w:rPr>
          <w:rFonts w:ascii="Arial" w:hAnsi="Arial" w:cs="Arial"/>
          <w:color w:val="000000"/>
          <w:sz w:val="22"/>
          <w:szCs w:val="22"/>
        </w:rPr>
        <w:t>)</w:t>
      </w:r>
      <w:r w:rsidR="002444B4" w:rsidRPr="002444B4">
        <w:rPr>
          <w:rFonts w:ascii="Arial" w:hAnsi="Arial" w:cs="Arial"/>
          <w:color w:val="000000"/>
          <w:sz w:val="22"/>
          <w:szCs w:val="22"/>
        </w:rPr>
        <w:t xml:space="preserve"> can signal to end user</w:t>
      </w:r>
      <w:r w:rsidR="008A5A3C">
        <w:rPr>
          <w:rFonts w:ascii="Arial" w:hAnsi="Arial" w:cs="Arial"/>
          <w:color w:val="000000"/>
          <w:sz w:val="22"/>
          <w:szCs w:val="22"/>
        </w:rPr>
        <w:t>s</w:t>
      </w:r>
      <w:r w:rsidR="002444B4" w:rsidRPr="002444B4">
        <w:rPr>
          <w:rFonts w:ascii="Arial" w:hAnsi="Arial" w:cs="Arial"/>
          <w:color w:val="000000"/>
          <w:sz w:val="22"/>
          <w:szCs w:val="22"/>
        </w:rPr>
        <w:t xml:space="preserve"> that the system is strain</w:t>
      </w:r>
      <w:r w:rsidR="0072385B">
        <w:rPr>
          <w:rFonts w:ascii="Arial" w:hAnsi="Arial" w:cs="Arial"/>
          <w:color w:val="000000"/>
          <w:sz w:val="22"/>
          <w:szCs w:val="22"/>
        </w:rPr>
        <w:t>ed</w:t>
      </w:r>
      <w:r w:rsidR="002444B4" w:rsidRPr="002444B4">
        <w:rPr>
          <w:rFonts w:ascii="Arial" w:hAnsi="Arial" w:cs="Arial"/>
          <w:color w:val="000000"/>
          <w:sz w:val="22"/>
          <w:szCs w:val="22"/>
        </w:rPr>
        <w:t xml:space="preserve"> and </w:t>
      </w:r>
      <w:r w:rsidR="008A5A3C">
        <w:rPr>
          <w:rFonts w:ascii="Arial" w:hAnsi="Arial" w:cs="Arial"/>
          <w:color w:val="000000"/>
          <w:sz w:val="22"/>
          <w:szCs w:val="22"/>
        </w:rPr>
        <w:t xml:space="preserve">can </w:t>
      </w:r>
      <w:r w:rsidR="005F6CE1">
        <w:rPr>
          <w:rFonts w:ascii="Arial" w:hAnsi="Arial" w:cs="Arial"/>
          <w:color w:val="000000"/>
          <w:sz w:val="22"/>
          <w:szCs w:val="22"/>
        </w:rPr>
        <w:t>incent</w:t>
      </w:r>
      <w:r w:rsidR="002444B4" w:rsidRPr="002444B4">
        <w:rPr>
          <w:rFonts w:ascii="Arial" w:hAnsi="Arial" w:cs="Arial"/>
          <w:color w:val="000000"/>
          <w:sz w:val="22"/>
          <w:szCs w:val="22"/>
        </w:rPr>
        <w:t xml:space="preserve"> reduce</w:t>
      </w:r>
      <w:r w:rsidR="005F6CE1">
        <w:rPr>
          <w:rFonts w:ascii="Arial" w:hAnsi="Arial" w:cs="Arial"/>
          <w:color w:val="000000"/>
          <w:sz w:val="22"/>
          <w:szCs w:val="22"/>
        </w:rPr>
        <w:t>d</w:t>
      </w:r>
      <w:r w:rsidR="002444B4" w:rsidRPr="002444B4">
        <w:rPr>
          <w:rFonts w:ascii="Arial" w:hAnsi="Arial" w:cs="Arial"/>
          <w:color w:val="000000"/>
          <w:sz w:val="22"/>
          <w:szCs w:val="22"/>
        </w:rPr>
        <w:t xml:space="preserve"> consumption or increase</w:t>
      </w:r>
      <w:r w:rsidR="005F6CE1">
        <w:rPr>
          <w:rFonts w:ascii="Arial" w:hAnsi="Arial" w:cs="Arial"/>
          <w:color w:val="000000"/>
          <w:sz w:val="22"/>
          <w:szCs w:val="22"/>
        </w:rPr>
        <w:t>d</w:t>
      </w:r>
      <w:r w:rsidR="002444B4" w:rsidRPr="002444B4">
        <w:rPr>
          <w:rFonts w:ascii="Arial" w:hAnsi="Arial" w:cs="Arial"/>
          <w:color w:val="000000"/>
          <w:sz w:val="22"/>
          <w:szCs w:val="22"/>
        </w:rPr>
        <w:t xml:space="preserve"> DER generation</w:t>
      </w:r>
      <w:r w:rsidR="004820B8">
        <w:rPr>
          <w:rFonts w:ascii="Arial" w:hAnsi="Arial" w:cs="Arial"/>
          <w:color w:val="000000"/>
          <w:sz w:val="22"/>
          <w:szCs w:val="22"/>
        </w:rPr>
        <w:t>.</w:t>
      </w:r>
      <w:r w:rsidR="009B3D9D">
        <w:rPr>
          <w:rFonts w:ascii="Arial" w:hAnsi="Arial" w:cs="Arial"/>
          <w:color w:val="000000"/>
          <w:sz w:val="22"/>
          <w:szCs w:val="22"/>
        </w:rPr>
        <w:t xml:space="preserve"> A</w:t>
      </w:r>
      <w:r w:rsidR="009B3D9D" w:rsidRPr="002444B4">
        <w:rPr>
          <w:rFonts w:ascii="Arial" w:hAnsi="Arial" w:cs="Arial"/>
          <w:color w:val="000000"/>
          <w:sz w:val="22"/>
          <w:szCs w:val="22"/>
        </w:rPr>
        <w:t xml:space="preserve">n </w:t>
      </w:r>
      <w:hyperlink r:id="rId6" w:history="1">
        <w:r w:rsidR="009B3D9D" w:rsidRPr="0083493B">
          <w:rPr>
            <w:rStyle w:val="Hyperlink"/>
            <w:rFonts w:ascii="Arial" w:hAnsi="Arial" w:cs="Arial"/>
            <w:sz w:val="22"/>
            <w:szCs w:val="22"/>
          </w:rPr>
          <w:t>assortment</w:t>
        </w:r>
        <w:r w:rsidR="00051C63" w:rsidRPr="0083493B">
          <w:rPr>
            <w:rStyle w:val="Hyperlink"/>
            <w:rFonts w:ascii="Arial" w:hAnsi="Arial" w:cs="Arial"/>
            <w:sz w:val="22"/>
            <w:szCs w:val="22"/>
          </w:rPr>
          <w:t xml:space="preserve"> of</w:t>
        </w:r>
        <w:r w:rsidR="009B3D9D" w:rsidRPr="0083493B">
          <w:rPr>
            <w:rStyle w:val="Hyperlink"/>
            <w:rFonts w:ascii="Arial" w:hAnsi="Arial" w:cs="Arial"/>
            <w:sz w:val="22"/>
            <w:szCs w:val="22"/>
          </w:rPr>
          <w:t xml:space="preserve"> TVRs</w:t>
        </w:r>
      </w:hyperlink>
      <w:r w:rsidR="009B3D9D">
        <w:rPr>
          <w:rFonts w:ascii="Arial" w:hAnsi="Arial" w:cs="Arial"/>
          <w:color w:val="000000"/>
          <w:sz w:val="22"/>
          <w:szCs w:val="22"/>
        </w:rPr>
        <w:t xml:space="preserve"> should be in the M</w:t>
      </w:r>
      <w:r w:rsidR="009B3D9D" w:rsidRPr="002444B4">
        <w:rPr>
          <w:rFonts w:ascii="Arial" w:hAnsi="Arial" w:cs="Arial"/>
          <w:color w:val="000000"/>
          <w:sz w:val="22"/>
          <w:szCs w:val="22"/>
        </w:rPr>
        <w:t>anual</w:t>
      </w:r>
      <w:r w:rsidR="004C4E79">
        <w:rPr>
          <w:rFonts w:ascii="Arial" w:hAnsi="Arial" w:cs="Arial"/>
          <w:color w:val="000000"/>
          <w:sz w:val="22"/>
          <w:szCs w:val="22"/>
        </w:rPr>
        <w:t>, including</w:t>
      </w:r>
      <w:r w:rsidR="009B3D9D" w:rsidRPr="002444B4">
        <w:rPr>
          <w:rFonts w:ascii="Arial" w:hAnsi="Arial" w:cs="Arial"/>
          <w:color w:val="000000"/>
          <w:sz w:val="22"/>
          <w:szCs w:val="22"/>
        </w:rPr>
        <w:t xml:space="preserve"> </w:t>
      </w:r>
      <w:r w:rsidR="00EC6A49">
        <w:rPr>
          <w:rFonts w:ascii="Arial" w:hAnsi="Arial" w:cs="Arial"/>
          <w:color w:val="000000"/>
          <w:sz w:val="22"/>
          <w:szCs w:val="22"/>
        </w:rPr>
        <w:t>T</w:t>
      </w:r>
      <w:r w:rsidR="009B3D9D" w:rsidRPr="002444B4">
        <w:rPr>
          <w:rFonts w:ascii="Arial" w:hAnsi="Arial" w:cs="Arial"/>
          <w:color w:val="000000"/>
          <w:sz w:val="22"/>
          <w:szCs w:val="22"/>
        </w:rPr>
        <w:t xml:space="preserve">ime of </w:t>
      </w:r>
      <w:r w:rsidR="00EC6A49">
        <w:rPr>
          <w:rFonts w:ascii="Arial" w:hAnsi="Arial" w:cs="Arial"/>
          <w:color w:val="000000"/>
          <w:sz w:val="22"/>
          <w:szCs w:val="22"/>
        </w:rPr>
        <w:t>U</w:t>
      </w:r>
      <w:r w:rsidR="009B3D9D" w:rsidRPr="002444B4">
        <w:rPr>
          <w:rFonts w:ascii="Arial" w:hAnsi="Arial" w:cs="Arial"/>
          <w:color w:val="000000"/>
          <w:sz w:val="22"/>
          <w:szCs w:val="22"/>
        </w:rPr>
        <w:t>se</w:t>
      </w:r>
      <w:r w:rsidR="004C4E79">
        <w:rPr>
          <w:rFonts w:ascii="Arial" w:hAnsi="Arial" w:cs="Arial"/>
          <w:color w:val="000000"/>
          <w:sz w:val="22"/>
          <w:szCs w:val="22"/>
        </w:rPr>
        <w:t>,</w:t>
      </w:r>
      <w:r w:rsidR="009B3D9D" w:rsidRPr="002444B4">
        <w:rPr>
          <w:rFonts w:ascii="Arial" w:hAnsi="Arial" w:cs="Arial"/>
          <w:color w:val="000000"/>
          <w:sz w:val="22"/>
          <w:szCs w:val="22"/>
        </w:rPr>
        <w:t xml:space="preserve"> </w:t>
      </w:r>
      <w:r w:rsidR="00635476">
        <w:rPr>
          <w:rFonts w:ascii="Arial" w:hAnsi="Arial" w:cs="Arial"/>
          <w:color w:val="000000"/>
          <w:sz w:val="22"/>
          <w:szCs w:val="22"/>
        </w:rPr>
        <w:t>P</w:t>
      </w:r>
      <w:r w:rsidR="009B3D9D" w:rsidRPr="002444B4">
        <w:rPr>
          <w:rFonts w:ascii="Arial" w:hAnsi="Arial" w:cs="Arial"/>
          <w:color w:val="000000"/>
          <w:sz w:val="22"/>
          <w:szCs w:val="22"/>
        </w:rPr>
        <w:t xml:space="preserve">eak </w:t>
      </w:r>
      <w:r w:rsidR="00635476">
        <w:rPr>
          <w:rFonts w:ascii="Arial" w:hAnsi="Arial" w:cs="Arial"/>
          <w:color w:val="000000"/>
          <w:sz w:val="22"/>
          <w:szCs w:val="22"/>
        </w:rPr>
        <w:t>T</w:t>
      </w:r>
      <w:r w:rsidR="009B3D9D" w:rsidRPr="002444B4">
        <w:rPr>
          <w:rFonts w:ascii="Arial" w:hAnsi="Arial" w:cs="Arial"/>
          <w:color w:val="000000"/>
          <w:sz w:val="22"/>
          <w:szCs w:val="22"/>
        </w:rPr>
        <w:t xml:space="preserve">ime </w:t>
      </w:r>
      <w:r w:rsidR="00635476">
        <w:rPr>
          <w:rFonts w:ascii="Arial" w:hAnsi="Arial" w:cs="Arial"/>
          <w:color w:val="000000"/>
          <w:sz w:val="22"/>
          <w:szCs w:val="22"/>
        </w:rPr>
        <w:t>R</w:t>
      </w:r>
      <w:r w:rsidR="009B3D9D" w:rsidRPr="002444B4">
        <w:rPr>
          <w:rFonts w:ascii="Arial" w:hAnsi="Arial" w:cs="Arial"/>
          <w:color w:val="000000"/>
          <w:sz w:val="22"/>
          <w:szCs w:val="22"/>
        </w:rPr>
        <w:t>ebates</w:t>
      </w:r>
      <w:r w:rsidR="00604CCB">
        <w:rPr>
          <w:rFonts w:ascii="Arial" w:hAnsi="Arial" w:cs="Arial"/>
          <w:color w:val="000000"/>
          <w:sz w:val="22"/>
          <w:szCs w:val="22"/>
        </w:rPr>
        <w:t xml:space="preserve"> (PTR)</w:t>
      </w:r>
      <w:r w:rsidR="008A5A3C">
        <w:rPr>
          <w:rFonts w:ascii="Arial" w:hAnsi="Arial" w:cs="Arial"/>
          <w:color w:val="000000"/>
          <w:sz w:val="22"/>
          <w:szCs w:val="22"/>
        </w:rPr>
        <w:t>,</w:t>
      </w:r>
      <w:r w:rsidR="009B3D9D" w:rsidRPr="002444B4">
        <w:rPr>
          <w:rFonts w:ascii="Arial" w:hAnsi="Arial" w:cs="Arial"/>
          <w:color w:val="000000"/>
          <w:sz w:val="22"/>
          <w:szCs w:val="22"/>
        </w:rPr>
        <w:t xml:space="preserve"> </w:t>
      </w:r>
      <w:r w:rsidR="00635476">
        <w:rPr>
          <w:rFonts w:ascii="Arial" w:hAnsi="Arial" w:cs="Arial"/>
          <w:color w:val="000000"/>
          <w:sz w:val="22"/>
          <w:szCs w:val="22"/>
        </w:rPr>
        <w:t>C</w:t>
      </w:r>
      <w:r w:rsidR="009B3D9D" w:rsidRPr="002444B4">
        <w:rPr>
          <w:rFonts w:ascii="Arial" w:hAnsi="Arial" w:cs="Arial"/>
          <w:color w:val="000000"/>
          <w:sz w:val="22"/>
          <w:szCs w:val="22"/>
        </w:rPr>
        <w:t xml:space="preserve">ritical </w:t>
      </w:r>
      <w:r w:rsidR="00635476">
        <w:rPr>
          <w:rFonts w:ascii="Arial" w:hAnsi="Arial" w:cs="Arial"/>
          <w:color w:val="000000"/>
          <w:sz w:val="22"/>
          <w:szCs w:val="22"/>
        </w:rPr>
        <w:t>P</w:t>
      </w:r>
      <w:r w:rsidR="009B3D9D" w:rsidRPr="002444B4">
        <w:rPr>
          <w:rFonts w:ascii="Arial" w:hAnsi="Arial" w:cs="Arial"/>
          <w:color w:val="000000"/>
          <w:sz w:val="22"/>
          <w:szCs w:val="22"/>
        </w:rPr>
        <w:t xml:space="preserve">eak </w:t>
      </w:r>
      <w:r w:rsidR="00635476">
        <w:rPr>
          <w:rFonts w:ascii="Arial" w:hAnsi="Arial" w:cs="Arial"/>
          <w:color w:val="000000"/>
          <w:sz w:val="22"/>
          <w:szCs w:val="22"/>
        </w:rPr>
        <w:t>P</w:t>
      </w:r>
      <w:r w:rsidR="009B3D9D" w:rsidRPr="002444B4">
        <w:rPr>
          <w:rFonts w:ascii="Arial" w:hAnsi="Arial" w:cs="Arial"/>
          <w:color w:val="000000"/>
          <w:sz w:val="22"/>
          <w:szCs w:val="22"/>
        </w:rPr>
        <w:t>ricing</w:t>
      </w:r>
      <w:r w:rsidR="00604CCB">
        <w:rPr>
          <w:rFonts w:ascii="Arial" w:hAnsi="Arial" w:cs="Arial"/>
          <w:color w:val="000000"/>
          <w:sz w:val="22"/>
          <w:szCs w:val="22"/>
        </w:rPr>
        <w:t xml:space="preserve"> (CPP)</w:t>
      </w:r>
      <w:r w:rsidR="009B3D9D" w:rsidRPr="002444B4">
        <w:rPr>
          <w:rFonts w:ascii="Arial" w:hAnsi="Arial" w:cs="Arial"/>
          <w:color w:val="000000"/>
          <w:sz w:val="22"/>
          <w:szCs w:val="22"/>
        </w:rPr>
        <w:t xml:space="preserve"> </w:t>
      </w:r>
      <w:r w:rsidR="004C4E79">
        <w:rPr>
          <w:rFonts w:ascii="Arial" w:hAnsi="Arial" w:cs="Arial"/>
          <w:color w:val="000000"/>
          <w:sz w:val="22"/>
          <w:szCs w:val="22"/>
        </w:rPr>
        <w:t>&amp;</w:t>
      </w:r>
      <w:r w:rsidR="004C4E79" w:rsidRPr="002444B4">
        <w:rPr>
          <w:rFonts w:ascii="Arial" w:hAnsi="Arial" w:cs="Arial"/>
          <w:color w:val="000000"/>
          <w:sz w:val="22"/>
          <w:szCs w:val="22"/>
        </w:rPr>
        <w:t xml:space="preserve"> </w:t>
      </w:r>
      <w:r w:rsidR="00635476">
        <w:rPr>
          <w:rFonts w:ascii="Arial" w:hAnsi="Arial" w:cs="Arial"/>
          <w:color w:val="000000"/>
          <w:sz w:val="22"/>
          <w:szCs w:val="22"/>
        </w:rPr>
        <w:t>R</w:t>
      </w:r>
      <w:r w:rsidR="009B3D9D" w:rsidRPr="002444B4">
        <w:rPr>
          <w:rFonts w:ascii="Arial" w:hAnsi="Arial" w:cs="Arial"/>
          <w:color w:val="000000"/>
          <w:sz w:val="22"/>
          <w:szCs w:val="22"/>
        </w:rPr>
        <w:t xml:space="preserve">eal </w:t>
      </w:r>
      <w:r w:rsidR="00635476">
        <w:rPr>
          <w:rFonts w:ascii="Arial" w:hAnsi="Arial" w:cs="Arial"/>
          <w:color w:val="000000"/>
          <w:sz w:val="22"/>
          <w:szCs w:val="22"/>
        </w:rPr>
        <w:t>T</w:t>
      </w:r>
      <w:r w:rsidR="009B3D9D" w:rsidRPr="002444B4">
        <w:rPr>
          <w:rFonts w:ascii="Arial" w:hAnsi="Arial" w:cs="Arial"/>
          <w:color w:val="000000"/>
          <w:sz w:val="22"/>
          <w:szCs w:val="22"/>
        </w:rPr>
        <w:t xml:space="preserve">ime </w:t>
      </w:r>
      <w:r w:rsidR="00635476">
        <w:rPr>
          <w:rFonts w:ascii="Arial" w:hAnsi="Arial" w:cs="Arial"/>
          <w:color w:val="000000"/>
          <w:sz w:val="22"/>
          <w:szCs w:val="22"/>
        </w:rPr>
        <w:t>P</w:t>
      </w:r>
      <w:r w:rsidR="009B3D9D" w:rsidRPr="002444B4">
        <w:rPr>
          <w:rFonts w:ascii="Arial" w:hAnsi="Arial" w:cs="Arial"/>
          <w:color w:val="000000"/>
          <w:sz w:val="22"/>
          <w:szCs w:val="22"/>
        </w:rPr>
        <w:t>ricing</w:t>
      </w:r>
      <w:r w:rsidR="00604CCB">
        <w:rPr>
          <w:rFonts w:ascii="Arial" w:hAnsi="Arial" w:cs="Arial"/>
          <w:color w:val="000000"/>
          <w:sz w:val="22"/>
          <w:szCs w:val="22"/>
        </w:rPr>
        <w:t xml:space="preserve"> (RTP)</w:t>
      </w:r>
      <w:r w:rsidR="009B3D9D">
        <w:rPr>
          <w:rFonts w:ascii="Arial" w:hAnsi="Arial" w:cs="Arial"/>
          <w:color w:val="000000"/>
          <w:sz w:val="22"/>
          <w:szCs w:val="22"/>
        </w:rPr>
        <w:t xml:space="preserve">. </w:t>
      </w:r>
      <w:r w:rsidR="002444B4" w:rsidRPr="002444B4">
        <w:rPr>
          <w:rFonts w:ascii="Arial" w:hAnsi="Arial" w:cs="Arial"/>
          <w:color w:val="000000"/>
          <w:sz w:val="22"/>
          <w:szCs w:val="22"/>
        </w:rPr>
        <w:t xml:space="preserve">Another way to identify valuable rate designs is </w:t>
      </w:r>
      <w:r w:rsidR="005F6CE1">
        <w:rPr>
          <w:rFonts w:ascii="Arial" w:hAnsi="Arial" w:cs="Arial"/>
          <w:color w:val="000000"/>
          <w:sz w:val="22"/>
          <w:szCs w:val="22"/>
        </w:rPr>
        <w:t xml:space="preserve">to </w:t>
      </w:r>
      <w:r w:rsidR="004820B8">
        <w:rPr>
          <w:rFonts w:ascii="Arial" w:hAnsi="Arial" w:cs="Arial"/>
          <w:color w:val="000000"/>
          <w:sz w:val="22"/>
          <w:szCs w:val="22"/>
        </w:rPr>
        <w:t>consider regulatory goals</w:t>
      </w:r>
      <w:r w:rsidR="004C4E79">
        <w:rPr>
          <w:rFonts w:ascii="Arial" w:hAnsi="Arial" w:cs="Arial"/>
          <w:color w:val="000000"/>
          <w:sz w:val="22"/>
          <w:szCs w:val="22"/>
        </w:rPr>
        <w:t>, such as</w:t>
      </w:r>
      <w:r w:rsidR="002444B4" w:rsidRPr="002444B4">
        <w:rPr>
          <w:rFonts w:ascii="Arial" w:hAnsi="Arial" w:cs="Arial"/>
          <w:color w:val="000000"/>
          <w:sz w:val="22"/>
          <w:szCs w:val="22"/>
        </w:rPr>
        <w:t xml:space="preserve"> improv</w:t>
      </w:r>
      <w:r w:rsidR="004C4E79">
        <w:rPr>
          <w:rFonts w:ascii="Arial" w:hAnsi="Arial" w:cs="Arial"/>
          <w:color w:val="000000"/>
          <w:sz w:val="22"/>
          <w:szCs w:val="22"/>
        </w:rPr>
        <w:t>ing</w:t>
      </w:r>
      <w:r w:rsidR="002444B4" w:rsidRPr="002444B4">
        <w:rPr>
          <w:rFonts w:ascii="Arial" w:hAnsi="Arial" w:cs="Arial"/>
          <w:color w:val="000000"/>
          <w:sz w:val="22"/>
          <w:szCs w:val="22"/>
        </w:rPr>
        <w:t xml:space="preserve"> utility capital asset utilization</w:t>
      </w:r>
      <w:r w:rsidR="004C4E79">
        <w:rPr>
          <w:rFonts w:ascii="Arial" w:hAnsi="Arial" w:cs="Arial"/>
          <w:color w:val="000000"/>
          <w:sz w:val="22"/>
          <w:szCs w:val="22"/>
        </w:rPr>
        <w:t xml:space="preserve"> by </w:t>
      </w:r>
      <w:r w:rsidR="002444B4" w:rsidRPr="002444B4">
        <w:rPr>
          <w:rFonts w:ascii="Arial" w:hAnsi="Arial" w:cs="Arial"/>
          <w:color w:val="000000"/>
          <w:sz w:val="22"/>
          <w:szCs w:val="22"/>
        </w:rPr>
        <w:t>fill</w:t>
      </w:r>
      <w:r w:rsidR="004C4E79">
        <w:rPr>
          <w:rFonts w:ascii="Arial" w:hAnsi="Arial" w:cs="Arial"/>
          <w:color w:val="000000"/>
          <w:sz w:val="22"/>
          <w:szCs w:val="22"/>
        </w:rPr>
        <w:t>ing</w:t>
      </w:r>
      <w:r w:rsidR="002444B4" w:rsidRPr="002444B4">
        <w:rPr>
          <w:rFonts w:ascii="Arial" w:hAnsi="Arial" w:cs="Arial"/>
          <w:color w:val="000000"/>
          <w:sz w:val="22"/>
          <w:szCs w:val="22"/>
        </w:rPr>
        <w:t xml:space="preserve"> valleys</w:t>
      </w:r>
      <w:r w:rsidR="004C4E79">
        <w:rPr>
          <w:rFonts w:ascii="Arial" w:hAnsi="Arial" w:cs="Arial"/>
          <w:color w:val="000000"/>
          <w:sz w:val="22"/>
          <w:szCs w:val="22"/>
        </w:rPr>
        <w:t>/</w:t>
      </w:r>
      <w:r w:rsidR="002444B4" w:rsidRPr="002444B4">
        <w:rPr>
          <w:rFonts w:ascii="Arial" w:hAnsi="Arial" w:cs="Arial"/>
          <w:color w:val="000000"/>
          <w:sz w:val="22"/>
          <w:szCs w:val="22"/>
        </w:rPr>
        <w:t>clip</w:t>
      </w:r>
      <w:r w:rsidR="004C4E79">
        <w:rPr>
          <w:rFonts w:ascii="Arial" w:hAnsi="Arial" w:cs="Arial"/>
          <w:color w:val="000000"/>
          <w:sz w:val="22"/>
          <w:szCs w:val="22"/>
        </w:rPr>
        <w:t>ping</w:t>
      </w:r>
      <w:r w:rsidR="002444B4" w:rsidRPr="002444B4">
        <w:rPr>
          <w:rFonts w:ascii="Arial" w:hAnsi="Arial" w:cs="Arial"/>
          <w:color w:val="000000"/>
          <w:sz w:val="22"/>
          <w:szCs w:val="22"/>
        </w:rPr>
        <w:t xml:space="preserve"> peaks (local distribution </w:t>
      </w:r>
      <w:r w:rsidR="004C4E79">
        <w:rPr>
          <w:rFonts w:ascii="Arial" w:hAnsi="Arial" w:cs="Arial"/>
          <w:color w:val="000000"/>
          <w:sz w:val="22"/>
          <w:szCs w:val="22"/>
        </w:rPr>
        <w:t>and</w:t>
      </w:r>
      <w:r w:rsidR="004C4E79" w:rsidRPr="002444B4">
        <w:rPr>
          <w:rFonts w:ascii="Arial" w:hAnsi="Arial" w:cs="Arial"/>
          <w:color w:val="000000"/>
          <w:sz w:val="22"/>
          <w:szCs w:val="22"/>
        </w:rPr>
        <w:t xml:space="preserve"> </w:t>
      </w:r>
      <w:r w:rsidR="002444B4" w:rsidRPr="002444B4">
        <w:rPr>
          <w:rFonts w:ascii="Arial" w:hAnsi="Arial" w:cs="Arial"/>
          <w:color w:val="000000"/>
          <w:sz w:val="22"/>
          <w:szCs w:val="22"/>
        </w:rPr>
        <w:t>system wide)</w:t>
      </w:r>
      <w:r w:rsidR="008A5A3C">
        <w:rPr>
          <w:rFonts w:ascii="Arial" w:hAnsi="Arial" w:cs="Arial"/>
          <w:color w:val="000000"/>
          <w:sz w:val="22"/>
          <w:szCs w:val="22"/>
        </w:rPr>
        <w:t xml:space="preserve">. </w:t>
      </w:r>
      <w:r w:rsidR="004820B8">
        <w:rPr>
          <w:rFonts w:ascii="Arial" w:hAnsi="Arial" w:cs="Arial"/>
          <w:color w:val="000000"/>
          <w:sz w:val="22"/>
          <w:szCs w:val="22"/>
        </w:rPr>
        <w:t>To</w:t>
      </w:r>
      <w:r w:rsidR="002444B4" w:rsidRPr="002444B4">
        <w:rPr>
          <w:rFonts w:ascii="Arial" w:hAnsi="Arial" w:cs="Arial"/>
          <w:color w:val="000000"/>
          <w:sz w:val="22"/>
          <w:szCs w:val="22"/>
        </w:rPr>
        <w:t xml:space="preserve"> </w:t>
      </w:r>
      <w:r w:rsidR="00635476">
        <w:rPr>
          <w:rFonts w:ascii="Arial" w:hAnsi="Arial" w:cs="Arial"/>
          <w:color w:val="000000"/>
          <w:sz w:val="22"/>
          <w:szCs w:val="22"/>
        </w:rPr>
        <w:t>encourage</w:t>
      </w:r>
      <w:r w:rsidR="002444B4" w:rsidRPr="002444B4">
        <w:rPr>
          <w:rFonts w:ascii="Arial" w:hAnsi="Arial" w:cs="Arial"/>
          <w:color w:val="000000"/>
          <w:sz w:val="22"/>
          <w:szCs w:val="22"/>
        </w:rPr>
        <w:t xml:space="preserve"> reducing energy use, inclining block rates </w:t>
      </w:r>
      <w:r w:rsidR="008A5A3C">
        <w:rPr>
          <w:rFonts w:ascii="Arial" w:hAnsi="Arial" w:cs="Arial"/>
          <w:color w:val="000000"/>
          <w:sz w:val="22"/>
          <w:szCs w:val="22"/>
        </w:rPr>
        <w:t>can be</w:t>
      </w:r>
      <w:r w:rsidR="008A5A3C" w:rsidRPr="002444B4">
        <w:rPr>
          <w:rFonts w:ascii="Arial" w:hAnsi="Arial" w:cs="Arial"/>
          <w:color w:val="000000"/>
          <w:sz w:val="22"/>
          <w:szCs w:val="22"/>
        </w:rPr>
        <w:t xml:space="preserve"> </w:t>
      </w:r>
      <w:r w:rsidR="002444B4" w:rsidRPr="002444B4">
        <w:rPr>
          <w:rFonts w:ascii="Arial" w:hAnsi="Arial" w:cs="Arial"/>
          <w:color w:val="000000"/>
          <w:sz w:val="22"/>
          <w:szCs w:val="22"/>
        </w:rPr>
        <w:t>effective</w:t>
      </w:r>
      <w:r w:rsidR="002342E5">
        <w:rPr>
          <w:rFonts w:ascii="Arial" w:hAnsi="Arial" w:cs="Arial"/>
          <w:color w:val="000000"/>
          <w:sz w:val="22"/>
          <w:szCs w:val="22"/>
        </w:rPr>
        <w:t>.</w:t>
      </w:r>
      <w:r w:rsidR="008C0AAC">
        <w:rPr>
          <w:rFonts w:ascii="Arial" w:hAnsi="Arial" w:cs="Arial"/>
          <w:color w:val="000000"/>
          <w:sz w:val="22"/>
          <w:szCs w:val="22"/>
        </w:rPr>
        <w:t xml:space="preserve"> Utility procurements can also be used such as </w:t>
      </w:r>
      <w:r w:rsidR="00953EC4">
        <w:rPr>
          <w:rFonts w:ascii="Arial" w:hAnsi="Arial" w:cs="Arial"/>
          <w:color w:val="000000"/>
          <w:sz w:val="22"/>
          <w:szCs w:val="22"/>
        </w:rPr>
        <w:t xml:space="preserve">what </w:t>
      </w:r>
      <w:proofErr w:type="spellStart"/>
      <w:r w:rsidR="008C0AAC">
        <w:rPr>
          <w:rFonts w:ascii="Arial" w:hAnsi="Arial" w:cs="Arial"/>
          <w:color w:val="000000"/>
          <w:sz w:val="22"/>
          <w:szCs w:val="22"/>
        </w:rPr>
        <w:t>ConEd</w:t>
      </w:r>
      <w:proofErr w:type="spellEnd"/>
      <w:r w:rsidR="008C0AAC">
        <w:rPr>
          <w:rFonts w:ascii="Arial" w:hAnsi="Arial" w:cs="Arial"/>
          <w:color w:val="000000"/>
          <w:sz w:val="22"/>
          <w:szCs w:val="22"/>
        </w:rPr>
        <w:t xml:space="preserve"> is doing in its </w:t>
      </w:r>
      <w:r w:rsidR="00953EC4">
        <w:rPr>
          <w:rFonts w:ascii="Arial" w:hAnsi="Arial" w:cs="Arial"/>
          <w:color w:val="000000"/>
          <w:sz w:val="22"/>
          <w:szCs w:val="22"/>
        </w:rPr>
        <w:t xml:space="preserve">NY </w:t>
      </w:r>
      <w:hyperlink r:id="rId7" w:history="1">
        <w:r w:rsidR="008C0AAC" w:rsidRPr="00953EC4">
          <w:rPr>
            <w:rStyle w:val="Hyperlink"/>
            <w:rFonts w:ascii="Arial" w:hAnsi="Arial" w:cs="Arial"/>
            <w:sz w:val="22"/>
            <w:szCs w:val="22"/>
          </w:rPr>
          <w:t>BQDM program</w:t>
        </w:r>
      </w:hyperlink>
      <w:r w:rsidR="008C0AAC">
        <w:rPr>
          <w:rFonts w:ascii="Arial" w:hAnsi="Arial" w:cs="Arial"/>
          <w:color w:val="000000"/>
          <w:sz w:val="22"/>
          <w:szCs w:val="22"/>
        </w:rPr>
        <w:t>.</w:t>
      </w:r>
    </w:p>
    <w:p w14:paraId="54F0021C" w14:textId="77777777" w:rsidR="002444B4" w:rsidRPr="002444B4" w:rsidRDefault="002444B4" w:rsidP="002444B4">
      <w:pPr>
        <w:spacing w:after="240"/>
        <w:rPr>
          <w:rFonts w:ascii="Times" w:eastAsia="Times New Roman" w:hAnsi="Times" w:cs="Times New Roman"/>
          <w:sz w:val="20"/>
          <w:szCs w:val="20"/>
        </w:rPr>
      </w:pPr>
    </w:p>
    <w:p w14:paraId="168DC6C3" w14:textId="77777777" w:rsidR="002444B4" w:rsidRDefault="002444B4" w:rsidP="002444B4">
      <w:pPr>
        <w:spacing w:after="40"/>
        <w:outlineLvl w:val="3"/>
        <w:rPr>
          <w:rFonts w:ascii="Arial" w:eastAsia="Times New Roman" w:hAnsi="Arial" w:cs="Arial"/>
          <w:b/>
          <w:bCs/>
          <w:color w:val="0000FF"/>
          <w:shd w:val="clear" w:color="auto" w:fill="FFFFFF"/>
        </w:rPr>
      </w:pPr>
      <w:r w:rsidRPr="002444B4">
        <w:rPr>
          <w:rFonts w:ascii="Arial" w:eastAsia="Times New Roman" w:hAnsi="Arial" w:cs="Arial"/>
          <w:b/>
          <w:bCs/>
          <w:color w:val="0000FF"/>
          <w:shd w:val="clear" w:color="auto" w:fill="FFFFFF"/>
        </w:rPr>
        <w:t>2. What are the current rate design and compensation challenges for DER that should be explored in the writing of the Manual?</w:t>
      </w:r>
    </w:p>
    <w:p w14:paraId="580EF178" w14:textId="77777777" w:rsidR="002444B4" w:rsidRPr="002444B4" w:rsidRDefault="002444B4" w:rsidP="002444B4">
      <w:pPr>
        <w:spacing w:after="40"/>
        <w:outlineLvl w:val="3"/>
        <w:rPr>
          <w:rFonts w:ascii="Times" w:eastAsia="Times New Roman" w:hAnsi="Times" w:cs="Times New Roman"/>
          <w:b/>
          <w:bCs/>
        </w:rPr>
      </w:pPr>
    </w:p>
    <w:p w14:paraId="50525F23" w14:textId="465FB964" w:rsidR="002444B4" w:rsidRPr="000E2CCE" w:rsidRDefault="00EE0EC6" w:rsidP="002444B4">
      <w:pPr>
        <w:rPr>
          <w:rFonts w:ascii="Arial" w:hAnsi="Arial" w:cs="Arial"/>
          <w:color w:val="000000"/>
          <w:sz w:val="22"/>
          <w:szCs w:val="22"/>
        </w:rPr>
      </w:pPr>
      <w:r>
        <w:rPr>
          <w:rFonts w:ascii="Arial" w:hAnsi="Arial" w:cs="Arial"/>
          <w:color w:val="000000"/>
          <w:sz w:val="22"/>
          <w:szCs w:val="22"/>
        </w:rPr>
        <w:t>DER is currently not</w:t>
      </w:r>
      <w:r w:rsidR="002444B4" w:rsidRPr="002444B4">
        <w:rPr>
          <w:rFonts w:ascii="Arial" w:hAnsi="Arial" w:cs="Arial"/>
          <w:color w:val="000000"/>
          <w:sz w:val="22"/>
          <w:szCs w:val="22"/>
        </w:rPr>
        <w:t xml:space="preserve"> accurately value</w:t>
      </w:r>
      <w:r>
        <w:rPr>
          <w:rFonts w:ascii="Arial" w:hAnsi="Arial" w:cs="Arial"/>
          <w:color w:val="000000"/>
          <w:sz w:val="22"/>
          <w:szCs w:val="22"/>
        </w:rPr>
        <w:t>d</w:t>
      </w:r>
      <w:r w:rsidR="002444B4" w:rsidRPr="002444B4">
        <w:rPr>
          <w:rFonts w:ascii="Arial" w:hAnsi="Arial" w:cs="Arial"/>
          <w:color w:val="000000"/>
          <w:sz w:val="22"/>
          <w:szCs w:val="22"/>
        </w:rPr>
        <w:t>/compensate</w:t>
      </w:r>
      <w:r>
        <w:rPr>
          <w:rFonts w:ascii="Arial" w:hAnsi="Arial" w:cs="Arial"/>
          <w:color w:val="000000"/>
          <w:sz w:val="22"/>
          <w:szCs w:val="22"/>
        </w:rPr>
        <w:t>d</w:t>
      </w:r>
      <w:r w:rsidR="002444B4" w:rsidRPr="002444B4">
        <w:rPr>
          <w:rFonts w:ascii="Arial" w:hAnsi="Arial" w:cs="Arial"/>
          <w:color w:val="000000"/>
          <w:sz w:val="22"/>
          <w:szCs w:val="22"/>
        </w:rPr>
        <w:t xml:space="preserve"> </w:t>
      </w:r>
      <w:r>
        <w:rPr>
          <w:rFonts w:ascii="Arial" w:hAnsi="Arial" w:cs="Arial"/>
          <w:color w:val="000000"/>
          <w:sz w:val="22"/>
          <w:szCs w:val="22"/>
        </w:rPr>
        <w:t>for</w:t>
      </w:r>
      <w:r w:rsidR="00B84A52">
        <w:rPr>
          <w:rFonts w:ascii="Arial" w:hAnsi="Arial" w:cs="Arial"/>
          <w:color w:val="000000"/>
          <w:sz w:val="22"/>
          <w:szCs w:val="22"/>
        </w:rPr>
        <w:t xml:space="preserve"> </w:t>
      </w:r>
      <w:r w:rsidR="007E664E">
        <w:rPr>
          <w:rFonts w:ascii="Arial" w:hAnsi="Arial" w:cs="Arial"/>
          <w:color w:val="000000"/>
          <w:sz w:val="22"/>
          <w:szCs w:val="22"/>
        </w:rPr>
        <w:t>what</w:t>
      </w:r>
      <w:r w:rsidR="00B84A52">
        <w:rPr>
          <w:rFonts w:ascii="Arial" w:hAnsi="Arial" w:cs="Arial"/>
          <w:color w:val="000000"/>
          <w:sz w:val="22"/>
          <w:szCs w:val="22"/>
        </w:rPr>
        <w:t xml:space="preserve"> </w:t>
      </w:r>
      <w:r>
        <w:rPr>
          <w:rFonts w:ascii="Arial" w:hAnsi="Arial" w:cs="Arial"/>
          <w:color w:val="000000"/>
          <w:sz w:val="22"/>
          <w:szCs w:val="22"/>
        </w:rPr>
        <w:t>it ca</w:t>
      </w:r>
      <w:r w:rsidR="008E166B">
        <w:rPr>
          <w:rFonts w:ascii="Arial" w:hAnsi="Arial" w:cs="Arial"/>
          <w:color w:val="000000"/>
          <w:sz w:val="22"/>
          <w:szCs w:val="22"/>
        </w:rPr>
        <w:t>n</w:t>
      </w:r>
      <w:r w:rsidR="00DB4706">
        <w:rPr>
          <w:rFonts w:ascii="Arial" w:hAnsi="Arial" w:cs="Arial"/>
          <w:color w:val="000000"/>
          <w:sz w:val="22"/>
          <w:szCs w:val="22"/>
        </w:rPr>
        <w:t xml:space="preserve"> </w:t>
      </w:r>
      <w:r w:rsidR="00B84A52">
        <w:rPr>
          <w:rFonts w:ascii="Arial" w:hAnsi="Arial" w:cs="Arial"/>
          <w:color w:val="000000"/>
          <w:sz w:val="22"/>
          <w:szCs w:val="22"/>
        </w:rPr>
        <w:t xml:space="preserve">provide to the grid, including </w:t>
      </w:r>
      <w:r w:rsidR="00623459">
        <w:rPr>
          <w:rFonts w:ascii="Arial" w:hAnsi="Arial" w:cs="Arial"/>
          <w:color w:val="000000"/>
          <w:sz w:val="22"/>
          <w:szCs w:val="22"/>
        </w:rPr>
        <w:t>capacity</w:t>
      </w:r>
      <w:r w:rsidR="002342E5">
        <w:rPr>
          <w:rFonts w:ascii="Arial" w:hAnsi="Arial" w:cs="Arial"/>
          <w:color w:val="000000"/>
          <w:sz w:val="22"/>
          <w:szCs w:val="22"/>
        </w:rPr>
        <w:t>, T&amp;D cost avoidance/deferral</w:t>
      </w:r>
      <w:r w:rsidR="00B84A52">
        <w:rPr>
          <w:rFonts w:ascii="Arial" w:hAnsi="Arial" w:cs="Arial"/>
          <w:color w:val="000000"/>
          <w:sz w:val="22"/>
          <w:szCs w:val="22"/>
        </w:rPr>
        <w:t xml:space="preserve"> and</w:t>
      </w:r>
      <w:r w:rsidR="00623459">
        <w:rPr>
          <w:rFonts w:ascii="Arial" w:hAnsi="Arial" w:cs="Arial"/>
          <w:color w:val="000000"/>
          <w:sz w:val="22"/>
          <w:szCs w:val="22"/>
        </w:rPr>
        <w:t xml:space="preserve"> </w:t>
      </w:r>
      <w:r w:rsidR="002444B4" w:rsidRPr="002444B4">
        <w:rPr>
          <w:rFonts w:ascii="Arial" w:hAnsi="Arial" w:cs="Arial"/>
          <w:color w:val="000000"/>
          <w:sz w:val="22"/>
          <w:szCs w:val="22"/>
        </w:rPr>
        <w:t>ancillary services such as volt/VAR support.</w:t>
      </w:r>
      <w:r w:rsidR="00B83E82">
        <w:rPr>
          <w:rFonts w:ascii="Arial" w:hAnsi="Arial" w:cs="Arial"/>
          <w:color w:val="000000"/>
          <w:sz w:val="22"/>
          <w:szCs w:val="22"/>
        </w:rPr>
        <w:t xml:space="preserve"> </w:t>
      </w:r>
      <w:r w:rsidR="00C33FBC">
        <w:rPr>
          <w:rFonts w:ascii="Arial" w:hAnsi="Arial" w:cs="Arial"/>
          <w:color w:val="000000"/>
          <w:sz w:val="22"/>
          <w:szCs w:val="22"/>
        </w:rPr>
        <w:t xml:space="preserve">Valuation should also consider the benefits beyond grid impacts. </w:t>
      </w:r>
      <w:r w:rsidR="008C0AAC">
        <w:rPr>
          <w:rFonts w:ascii="Arial" w:hAnsi="Arial" w:cs="Arial"/>
          <w:color w:val="000000"/>
          <w:sz w:val="22"/>
          <w:szCs w:val="22"/>
        </w:rPr>
        <w:t xml:space="preserve">We favor use of a comprehensive benefit-cost analysis. </w:t>
      </w:r>
      <w:r w:rsidR="00DB4706">
        <w:rPr>
          <w:rFonts w:ascii="Arial" w:hAnsi="Arial" w:cs="Arial"/>
          <w:color w:val="000000"/>
          <w:sz w:val="22"/>
          <w:szCs w:val="22"/>
        </w:rPr>
        <w:t>For utilities</w:t>
      </w:r>
      <w:r w:rsidR="002444B4" w:rsidRPr="002444B4">
        <w:rPr>
          <w:rFonts w:ascii="Arial" w:hAnsi="Arial" w:cs="Arial"/>
          <w:color w:val="000000"/>
          <w:sz w:val="22"/>
          <w:szCs w:val="22"/>
        </w:rPr>
        <w:t>, current DER compensation can result in lost revenue and potentially in revenue-shifting (note: revenue-shifting, not necessarily cost-shifting)</w:t>
      </w:r>
      <w:r w:rsidR="00B84A52">
        <w:rPr>
          <w:rFonts w:ascii="Arial" w:hAnsi="Arial" w:cs="Arial"/>
          <w:color w:val="000000"/>
          <w:sz w:val="22"/>
          <w:szCs w:val="22"/>
        </w:rPr>
        <w:t xml:space="preserve">, leading some utilities to call for higher </w:t>
      </w:r>
      <w:r w:rsidR="002444B4" w:rsidRPr="002444B4">
        <w:rPr>
          <w:rFonts w:ascii="Arial" w:hAnsi="Arial" w:cs="Arial"/>
          <w:color w:val="000000"/>
          <w:sz w:val="22"/>
          <w:szCs w:val="22"/>
        </w:rPr>
        <w:t>fixed charges</w:t>
      </w:r>
      <w:r w:rsidR="00B84A52">
        <w:rPr>
          <w:rFonts w:ascii="Arial" w:hAnsi="Arial" w:cs="Arial"/>
          <w:color w:val="000000"/>
          <w:sz w:val="22"/>
          <w:szCs w:val="22"/>
        </w:rPr>
        <w:t xml:space="preserve">. </w:t>
      </w:r>
      <w:r w:rsidR="00DB4706">
        <w:rPr>
          <w:rFonts w:ascii="Arial" w:hAnsi="Arial" w:cs="Arial"/>
          <w:color w:val="000000"/>
          <w:sz w:val="22"/>
          <w:szCs w:val="22"/>
        </w:rPr>
        <w:t xml:space="preserve">Unfortunately, </w:t>
      </w:r>
      <w:r w:rsidR="00B84A52">
        <w:rPr>
          <w:rFonts w:ascii="Arial" w:hAnsi="Arial" w:cs="Arial"/>
          <w:color w:val="000000"/>
          <w:sz w:val="22"/>
          <w:szCs w:val="22"/>
        </w:rPr>
        <w:t xml:space="preserve">higher fixed charges </w:t>
      </w:r>
      <w:r w:rsidR="00B84A52" w:rsidRPr="002444B4">
        <w:rPr>
          <w:rFonts w:ascii="Arial" w:hAnsi="Arial" w:cs="Arial"/>
          <w:color w:val="000000"/>
          <w:sz w:val="22"/>
          <w:szCs w:val="22"/>
        </w:rPr>
        <w:t>reduce</w:t>
      </w:r>
      <w:r w:rsidR="00DB4706">
        <w:rPr>
          <w:rFonts w:ascii="Arial" w:hAnsi="Arial" w:cs="Arial"/>
          <w:color w:val="000000"/>
          <w:sz w:val="22"/>
          <w:szCs w:val="22"/>
        </w:rPr>
        <w:t xml:space="preserve"> the signal to </w:t>
      </w:r>
      <w:r w:rsidR="008A5A3C">
        <w:rPr>
          <w:rFonts w:ascii="Arial" w:hAnsi="Arial" w:cs="Arial"/>
          <w:color w:val="000000"/>
          <w:sz w:val="22"/>
          <w:szCs w:val="22"/>
        </w:rPr>
        <w:t>use</w:t>
      </w:r>
      <w:r w:rsidR="008A5A3C" w:rsidRPr="002444B4">
        <w:rPr>
          <w:rFonts w:ascii="Arial" w:hAnsi="Arial" w:cs="Arial"/>
          <w:color w:val="000000"/>
          <w:sz w:val="22"/>
          <w:szCs w:val="22"/>
        </w:rPr>
        <w:t xml:space="preserve"> </w:t>
      </w:r>
      <w:r w:rsidR="00B84A52" w:rsidRPr="002444B4">
        <w:rPr>
          <w:rFonts w:ascii="Arial" w:hAnsi="Arial" w:cs="Arial"/>
          <w:color w:val="000000"/>
          <w:sz w:val="22"/>
          <w:szCs w:val="22"/>
        </w:rPr>
        <w:t xml:space="preserve">energy </w:t>
      </w:r>
      <w:r w:rsidR="008A5A3C">
        <w:rPr>
          <w:rFonts w:ascii="Arial" w:hAnsi="Arial" w:cs="Arial"/>
          <w:color w:val="000000"/>
          <w:sz w:val="22"/>
          <w:szCs w:val="22"/>
        </w:rPr>
        <w:t xml:space="preserve">more efficiently </w:t>
      </w:r>
      <w:r w:rsidR="00B84A52" w:rsidRPr="002444B4">
        <w:rPr>
          <w:rFonts w:ascii="Arial" w:hAnsi="Arial" w:cs="Arial"/>
          <w:color w:val="000000"/>
          <w:sz w:val="22"/>
          <w:szCs w:val="22"/>
        </w:rPr>
        <w:t xml:space="preserve">or invest in DER, which in turn </w:t>
      </w:r>
      <w:r w:rsidR="00C227F9">
        <w:rPr>
          <w:rFonts w:ascii="Arial" w:hAnsi="Arial" w:cs="Arial"/>
          <w:color w:val="000000"/>
          <w:sz w:val="22"/>
          <w:szCs w:val="22"/>
        </w:rPr>
        <w:t>can lead</w:t>
      </w:r>
      <w:r w:rsidR="00B84A52" w:rsidRPr="002444B4">
        <w:rPr>
          <w:rFonts w:ascii="Arial" w:hAnsi="Arial" w:cs="Arial"/>
          <w:color w:val="000000"/>
          <w:sz w:val="22"/>
          <w:szCs w:val="22"/>
        </w:rPr>
        <w:t xml:space="preserve"> to load growth and the need to build more costly </w:t>
      </w:r>
      <w:r w:rsidR="00B84A52" w:rsidRPr="002444B4">
        <w:rPr>
          <w:rFonts w:ascii="Arial" w:hAnsi="Arial" w:cs="Arial"/>
          <w:color w:val="000000"/>
          <w:sz w:val="22"/>
          <w:szCs w:val="22"/>
        </w:rPr>
        <w:lastRenderedPageBreak/>
        <w:t>generation</w:t>
      </w:r>
      <w:r w:rsidR="008E166B">
        <w:rPr>
          <w:rFonts w:ascii="Arial" w:hAnsi="Arial" w:cs="Arial"/>
          <w:color w:val="000000"/>
          <w:sz w:val="22"/>
          <w:szCs w:val="22"/>
        </w:rPr>
        <w:t xml:space="preserve">, </w:t>
      </w:r>
      <w:r w:rsidR="00B27A2A">
        <w:rPr>
          <w:rFonts w:ascii="Arial" w:hAnsi="Arial" w:cs="Arial"/>
          <w:color w:val="000000"/>
          <w:sz w:val="22"/>
          <w:szCs w:val="22"/>
        </w:rPr>
        <w:t>T or D</w:t>
      </w:r>
      <w:r w:rsidR="00B84A52" w:rsidRPr="002444B4">
        <w:rPr>
          <w:rFonts w:ascii="Arial" w:hAnsi="Arial" w:cs="Arial"/>
          <w:color w:val="000000"/>
          <w:sz w:val="22"/>
          <w:szCs w:val="22"/>
        </w:rPr>
        <w:t>, leading to higher rates</w:t>
      </w:r>
      <w:r w:rsidR="00C33FBC">
        <w:rPr>
          <w:rFonts w:ascii="Arial" w:hAnsi="Arial" w:cs="Arial"/>
          <w:color w:val="000000"/>
          <w:sz w:val="22"/>
          <w:szCs w:val="22"/>
        </w:rPr>
        <w:t xml:space="preserve"> in the future</w:t>
      </w:r>
      <w:r w:rsidR="00B84A52" w:rsidRPr="002444B4">
        <w:rPr>
          <w:rFonts w:ascii="Arial" w:hAnsi="Arial" w:cs="Arial"/>
          <w:color w:val="000000"/>
          <w:sz w:val="22"/>
          <w:szCs w:val="22"/>
        </w:rPr>
        <w:t>.</w:t>
      </w:r>
      <w:r w:rsidR="00B84A52">
        <w:rPr>
          <w:rFonts w:ascii="Arial" w:hAnsi="Arial" w:cs="Arial"/>
          <w:color w:val="000000"/>
          <w:sz w:val="22"/>
          <w:szCs w:val="22"/>
        </w:rPr>
        <w:t xml:space="preserve"> </w:t>
      </w:r>
      <w:r w:rsidR="00A547F5" w:rsidRPr="00D20FCA">
        <w:rPr>
          <w:rFonts w:ascii="Arial" w:hAnsi="Arial" w:cs="Arial"/>
          <w:color w:val="000000"/>
          <w:sz w:val="22"/>
          <w:szCs w:val="22"/>
        </w:rPr>
        <w:t xml:space="preserve">DERs can avoid a wide range of </w:t>
      </w:r>
      <w:r w:rsidR="00C33FBC">
        <w:rPr>
          <w:rFonts w:ascii="Arial" w:hAnsi="Arial" w:cs="Arial"/>
          <w:color w:val="000000"/>
          <w:sz w:val="22"/>
          <w:szCs w:val="22"/>
        </w:rPr>
        <w:t xml:space="preserve">future </w:t>
      </w:r>
      <w:r w:rsidR="00A547F5" w:rsidRPr="00D20FCA">
        <w:rPr>
          <w:rFonts w:ascii="Arial" w:hAnsi="Arial" w:cs="Arial"/>
          <w:color w:val="000000"/>
          <w:sz w:val="22"/>
          <w:szCs w:val="22"/>
        </w:rPr>
        <w:t>infrastructure costs</w:t>
      </w:r>
      <w:r w:rsidR="008E166B">
        <w:rPr>
          <w:rFonts w:ascii="Arial" w:hAnsi="Arial" w:cs="Arial"/>
          <w:color w:val="000000"/>
          <w:sz w:val="22"/>
          <w:szCs w:val="22"/>
        </w:rPr>
        <w:t xml:space="preserve"> </w:t>
      </w:r>
      <w:r w:rsidR="00604CCB">
        <w:rPr>
          <w:rFonts w:ascii="Arial" w:hAnsi="Arial" w:cs="Arial"/>
          <w:color w:val="000000"/>
          <w:sz w:val="22"/>
          <w:szCs w:val="22"/>
        </w:rPr>
        <w:t>and</w:t>
      </w:r>
      <w:r w:rsidR="008E166B">
        <w:rPr>
          <w:rFonts w:ascii="Arial" w:hAnsi="Arial" w:cs="Arial"/>
          <w:color w:val="000000"/>
          <w:sz w:val="22"/>
          <w:szCs w:val="22"/>
        </w:rPr>
        <w:t xml:space="preserve"> O&amp;M costs</w:t>
      </w:r>
      <w:r w:rsidR="00A547F5">
        <w:rPr>
          <w:rFonts w:ascii="Arial" w:hAnsi="Arial" w:cs="Arial"/>
          <w:color w:val="000000"/>
          <w:sz w:val="22"/>
          <w:szCs w:val="22"/>
        </w:rPr>
        <w:t>.</w:t>
      </w:r>
      <w:r w:rsidR="00A547F5" w:rsidRPr="00D20FCA">
        <w:rPr>
          <w:rFonts w:ascii="Arial" w:hAnsi="Arial" w:cs="Arial"/>
          <w:color w:val="000000"/>
          <w:sz w:val="22"/>
          <w:szCs w:val="22"/>
        </w:rPr>
        <w:t xml:space="preserve"> </w:t>
      </w:r>
      <w:r w:rsidR="00DB4706">
        <w:rPr>
          <w:rFonts w:ascii="Arial" w:hAnsi="Arial" w:cs="Arial"/>
          <w:color w:val="000000"/>
          <w:sz w:val="22"/>
          <w:szCs w:val="22"/>
        </w:rPr>
        <w:t>Thus</w:t>
      </w:r>
      <w:r w:rsidR="00B84A52">
        <w:rPr>
          <w:rFonts w:ascii="Arial" w:hAnsi="Arial" w:cs="Arial"/>
          <w:color w:val="000000"/>
          <w:sz w:val="22"/>
          <w:szCs w:val="22"/>
        </w:rPr>
        <w:t xml:space="preserve">, good </w:t>
      </w:r>
      <w:r w:rsidR="007E664E">
        <w:rPr>
          <w:rFonts w:ascii="Arial" w:hAnsi="Arial" w:cs="Arial"/>
          <w:color w:val="000000"/>
          <w:sz w:val="22"/>
          <w:szCs w:val="22"/>
        </w:rPr>
        <w:t>rate design</w:t>
      </w:r>
      <w:r w:rsidR="00B84A52">
        <w:rPr>
          <w:rFonts w:ascii="Arial" w:hAnsi="Arial" w:cs="Arial"/>
          <w:color w:val="000000"/>
          <w:sz w:val="22"/>
          <w:szCs w:val="22"/>
        </w:rPr>
        <w:t xml:space="preserve"> should consider not just how to recover past investments but also how to send helpful signals going forward</w:t>
      </w:r>
      <w:r w:rsidR="008A5A3C">
        <w:rPr>
          <w:rFonts w:ascii="Arial" w:hAnsi="Arial" w:cs="Arial"/>
          <w:color w:val="000000"/>
          <w:sz w:val="22"/>
          <w:szCs w:val="22"/>
        </w:rPr>
        <w:t xml:space="preserve"> that can reduce future investment</w:t>
      </w:r>
      <w:r w:rsidR="00B84A52">
        <w:rPr>
          <w:rFonts w:ascii="Arial" w:hAnsi="Arial" w:cs="Arial"/>
          <w:color w:val="000000"/>
          <w:sz w:val="22"/>
          <w:szCs w:val="22"/>
        </w:rPr>
        <w:t>.</w:t>
      </w:r>
      <w:r w:rsidR="00A547F5">
        <w:rPr>
          <w:rFonts w:ascii="Arial" w:hAnsi="Arial" w:cs="Arial"/>
          <w:color w:val="000000"/>
          <w:sz w:val="22"/>
          <w:szCs w:val="22"/>
        </w:rPr>
        <w:t xml:space="preserve"> </w:t>
      </w:r>
      <w:r w:rsidR="00A20CB0">
        <w:rPr>
          <w:rFonts w:ascii="Arial" w:hAnsi="Arial" w:cs="Arial"/>
          <w:color w:val="000000"/>
          <w:sz w:val="22"/>
          <w:szCs w:val="22"/>
        </w:rPr>
        <w:t>Also</w:t>
      </w:r>
      <w:r w:rsidR="00C227F9">
        <w:rPr>
          <w:rFonts w:ascii="Arial" w:hAnsi="Arial" w:cs="Arial"/>
          <w:color w:val="000000"/>
          <w:sz w:val="22"/>
          <w:szCs w:val="22"/>
        </w:rPr>
        <w:t xml:space="preserve">, the Manual should explore the value of </w:t>
      </w:r>
      <w:r w:rsidR="00635476">
        <w:rPr>
          <w:rFonts w:ascii="Arial" w:hAnsi="Arial" w:cs="Arial"/>
          <w:color w:val="000000"/>
          <w:sz w:val="22"/>
          <w:szCs w:val="22"/>
        </w:rPr>
        <w:t>A</w:t>
      </w:r>
      <w:r w:rsidR="00C227F9">
        <w:rPr>
          <w:rFonts w:ascii="Arial" w:hAnsi="Arial" w:cs="Arial"/>
          <w:color w:val="000000"/>
          <w:sz w:val="22"/>
          <w:szCs w:val="22"/>
        </w:rPr>
        <w:t xml:space="preserve">dvanced </w:t>
      </w:r>
      <w:r w:rsidR="00635476">
        <w:rPr>
          <w:rFonts w:ascii="Arial" w:hAnsi="Arial" w:cs="Arial"/>
          <w:color w:val="000000"/>
          <w:sz w:val="22"/>
          <w:szCs w:val="22"/>
        </w:rPr>
        <w:t>M</w:t>
      </w:r>
      <w:r w:rsidR="00C227F9">
        <w:rPr>
          <w:rFonts w:ascii="Arial" w:hAnsi="Arial" w:cs="Arial"/>
          <w:color w:val="000000"/>
          <w:sz w:val="22"/>
          <w:szCs w:val="22"/>
        </w:rPr>
        <w:t xml:space="preserve">etering </w:t>
      </w:r>
      <w:r w:rsidR="00635476">
        <w:rPr>
          <w:rFonts w:ascii="Arial" w:hAnsi="Arial" w:cs="Arial"/>
          <w:color w:val="000000"/>
          <w:sz w:val="22"/>
          <w:szCs w:val="22"/>
        </w:rPr>
        <w:t>I</w:t>
      </w:r>
      <w:r w:rsidR="00C227F9">
        <w:rPr>
          <w:rFonts w:ascii="Arial" w:hAnsi="Arial" w:cs="Arial"/>
          <w:color w:val="000000"/>
          <w:sz w:val="22"/>
          <w:szCs w:val="22"/>
        </w:rPr>
        <w:t>nfrastructure (AMI)</w:t>
      </w:r>
      <w:r w:rsidR="008C0AAC">
        <w:rPr>
          <w:rFonts w:ascii="Arial" w:hAnsi="Arial" w:cs="Arial"/>
          <w:color w:val="000000"/>
          <w:sz w:val="22"/>
          <w:szCs w:val="22"/>
        </w:rPr>
        <w:t xml:space="preserve">, </w:t>
      </w:r>
      <w:r w:rsidR="007E664E">
        <w:rPr>
          <w:rFonts w:ascii="Arial" w:hAnsi="Arial" w:cs="Arial"/>
          <w:color w:val="000000"/>
          <w:sz w:val="22"/>
          <w:szCs w:val="22"/>
        </w:rPr>
        <w:t>the absence of which</w:t>
      </w:r>
      <w:r w:rsidR="007E664E" w:rsidRPr="002444B4">
        <w:rPr>
          <w:rFonts w:ascii="Arial" w:hAnsi="Arial" w:cs="Arial"/>
          <w:color w:val="000000"/>
          <w:sz w:val="22"/>
          <w:szCs w:val="22"/>
        </w:rPr>
        <w:t xml:space="preserve"> can limit the type</w:t>
      </w:r>
      <w:r w:rsidR="008E166B">
        <w:rPr>
          <w:rFonts w:ascii="Arial" w:hAnsi="Arial" w:cs="Arial"/>
          <w:color w:val="000000"/>
          <w:sz w:val="22"/>
          <w:szCs w:val="22"/>
        </w:rPr>
        <w:t>s</w:t>
      </w:r>
      <w:r w:rsidR="007E664E" w:rsidRPr="002444B4">
        <w:rPr>
          <w:rFonts w:ascii="Arial" w:hAnsi="Arial" w:cs="Arial"/>
          <w:color w:val="000000"/>
          <w:sz w:val="22"/>
          <w:szCs w:val="22"/>
        </w:rPr>
        <w:t xml:space="preserve"> of rates that can be offered</w:t>
      </w:r>
      <w:r w:rsidR="007E664E">
        <w:rPr>
          <w:rFonts w:ascii="Arial" w:hAnsi="Arial" w:cs="Arial"/>
          <w:color w:val="000000"/>
          <w:sz w:val="22"/>
          <w:szCs w:val="22"/>
        </w:rPr>
        <w:t xml:space="preserve"> and can limit the ability to measure and verify </w:t>
      </w:r>
      <w:r w:rsidR="00DB4706">
        <w:rPr>
          <w:rFonts w:ascii="Arial" w:hAnsi="Arial" w:cs="Arial"/>
          <w:color w:val="000000"/>
          <w:sz w:val="22"/>
          <w:szCs w:val="22"/>
        </w:rPr>
        <w:t xml:space="preserve">DER </w:t>
      </w:r>
      <w:r w:rsidR="00953EC4">
        <w:rPr>
          <w:rFonts w:ascii="Arial" w:hAnsi="Arial" w:cs="Arial"/>
          <w:color w:val="000000"/>
          <w:sz w:val="22"/>
          <w:szCs w:val="22"/>
        </w:rPr>
        <w:t xml:space="preserve">performance. </w:t>
      </w:r>
      <w:r w:rsidR="00DB4706">
        <w:rPr>
          <w:rFonts w:ascii="Arial" w:hAnsi="Arial" w:cs="Arial"/>
          <w:color w:val="000000"/>
          <w:sz w:val="22"/>
          <w:szCs w:val="22"/>
        </w:rPr>
        <w:t xml:space="preserve">AMI can also </w:t>
      </w:r>
      <w:r w:rsidR="007E664E">
        <w:rPr>
          <w:rFonts w:ascii="Arial" w:hAnsi="Arial" w:cs="Arial"/>
          <w:color w:val="000000"/>
          <w:sz w:val="22"/>
          <w:szCs w:val="22"/>
        </w:rPr>
        <w:t xml:space="preserve">facilitate </w:t>
      </w:r>
      <w:r w:rsidR="00C227F9">
        <w:rPr>
          <w:rFonts w:ascii="Arial" w:hAnsi="Arial" w:cs="Arial"/>
          <w:color w:val="000000"/>
          <w:sz w:val="22"/>
          <w:szCs w:val="22"/>
        </w:rPr>
        <w:t>DER</w:t>
      </w:r>
      <w:r w:rsidR="00DB4706">
        <w:rPr>
          <w:rFonts w:ascii="Arial" w:hAnsi="Arial" w:cs="Arial"/>
          <w:color w:val="000000"/>
          <w:sz w:val="22"/>
          <w:szCs w:val="22"/>
        </w:rPr>
        <w:t xml:space="preserve"> services</w:t>
      </w:r>
      <w:r w:rsidR="00FD1952">
        <w:rPr>
          <w:rFonts w:ascii="Arial" w:hAnsi="Arial" w:cs="Arial"/>
          <w:color w:val="000000"/>
          <w:sz w:val="22"/>
          <w:szCs w:val="22"/>
        </w:rPr>
        <w:t xml:space="preserve"> (e</w:t>
      </w:r>
      <w:r w:rsidR="008E166B">
        <w:rPr>
          <w:rFonts w:ascii="Arial" w:hAnsi="Arial" w:cs="Arial"/>
          <w:color w:val="000000"/>
          <w:sz w:val="22"/>
          <w:szCs w:val="22"/>
        </w:rPr>
        <w:t>.</w:t>
      </w:r>
      <w:r w:rsidR="00FD1952">
        <w:rPr>
          <w:rFonts w:ascii="Arial" w:hAnsi="Arial" w:cs="Arial"/>
          <w:color w:val="000000"/>
          <w:sz w:val="22"/>
          <w:szCs w:val="22"/>
        </w:rPr>
        <w:t>g</w:t>
      </w:r>
      <w:r w:rsidR="00DB4706">
        <w:rPr>
          <w:rFonts w:ascii="Arial" w:hAnsi="Arial" w:cs="Arial"/>
          <w:color w:val="000000"/>
          <w:sz w:val="22"/>
          <w:szCs w:val="22"/>
        </w:rPr>
        <w:t>.</w:t>
      </w:r>
      <w:r w:rsidR="008E166B">
        <w:rPr>
          <w:rFonts w:ascii="Arial" w:hAnsi="Arial" w:cs="Arial"/>
          <w:color w:val="000000"/>
          <w:sz w:val="22"/>
          <w:szCs w:val="22"/>
        </w:rPr>
        <w:t>,</w:t>
      </w:r>
      <w:r w:rsidR="00DB4706">
        <w:rPr>
          <w:rFonts w:ascii="Arial" w:hAnsi="Arial" w:cs="Arial"/>
          <w:color w:val="000000"/>
          <w:sz w:val="22"/>
          <w:szCs w:val="22"/>
        </w:rPr>
        <w:t xml:space="preserve"> with</w:t>
      </w:r>
      <w:r w:rsidR="00C227F9">
        <w:rPr>
          <w:rFonts w:ascii="Arial" w:hAnsi="Arial" w:cs="Arial"/>
          <w:color w:val="000000"/>
          <w:sz w:val="22"/>
          <w:szCs w:val="22"/>
        </w:rPr>
        <w:t xml:space="preserve"> AMI</w:t>
      </w:r>
      <w:r w:rsidR="002444B4" w:rsidRPr="002444B4">
        <w:rPr>
          <w:rFonts w:ascii="Arial" w:hAnsi="Arial" w:cs="Arial"/>
          <w:color w:val="000000"/>
          <w:sz w:val="22"/>
          <w:szCs w:val="22"/>
        </w:rPr>
        <w:t xml:space="preserve">, a utility </w:t>
      </w:r>
      <w:r w:rsidR="008E166B">
        <w:rPr>
          <w:rFonts w:ascii="Arial" w:hAnsi="Arial" w:cs="Arial"/>
          <w:color w:val="000000"/>
          <w:sz w:val="22"/>
          <w:szCs w:val="22"/>
        </w:rPr>
        <w:t>can better</w:t>
      </w:r>
      <w:r w:rsidR="008E166B" w:rsidRPr="002444B4">
        <w:rPr>
          <w:rFonts w:ascii="Arial" w:hAnsi="Arial" w:cs="Arial"/>
          <w:color w:val="000000"/>
          <w:sz w:val="22"/>
          <w:szCs w:val="22"/>
        </w:rPr>
        <w:t xml:space="preserve"> </w:t>
      </w:r>
      <w:r w:rsidR="002444B4" w:rsidRPr="002444B4">
        <w:rPr>
          <w:rFonts w:ascii="Arial" w:hAnsi="Arial" w:cs="Arial"/>
          <w:color w:val="000000"/>
          <w:sz w:val="22"/>
          <w:szCs w:val="22"/>
        </w:rPr>
        <w:t>measure voltage, send a signal that voltage is low and then someone with solar with a smart inverter could respond by increasing voltage and be compensated</w:t>
      </w:r>
      <w:r w:rsidR="008C0AAC">
        <w:rPr>
          <w:rFonts w:ascii="Arial" w:hAnsi="Arial" w:cs="Arial"/>
          <w:color w:val="000000"/>
          <w:sz w:val="22"/>
          <w:szCs w:val="22"/>
        </w:rPr>
        <w:t xml:space="preserve">, </w:t>
      </w:r>
      <w:r w:rsidR="002444B4" w:rsidRPr="002444B4">
        <w:rPr>
          <w:rFonts w:ascii="Arial" w:hAnsi="Arial" w:cs="Arial"/>
          <w:color w:val="000000"/>
          <w:sz w:val="22"/>
          <w:szCs w:val="22"/>
        </w:rPr>
        <w:t>all automatically.</w:t>
      </w:r>
      <w:r w:rsidR="00DB4706">
        <w:rPr>
          <w:rFonts w:ascii="Arial" w:hAnsi="Arial" w:cs="Arial"/>
          <w:color w:val="000000"/>
          <w:sz w:val="22"/>
          <w:szCs w:val="22"/>
        </w:rPr>
        <w:t>)</w:t>
      </w:r>
    </w:p>
    <w:p w14:paraId="031893B1" w14:textId="77777777" w:rsidR="002444B4" w:rsidRPr="002444B4" w:rsidRDefault="002444B4" w:rsidP="002444B4">
      <w:pPr>
        <w:spacing w:after="240"/>
        <w:rPr>
          <w:rFonts w:ascii="Times" w:eastAsia="Times New Roman" w:hAnsi="Times" w:cs="Times New Roman"/>
          <w:sz w:val="20"/>
          <w:szCs w:val="20"/>
        </w:rPr>
      </w:pPr>
    </w:p>
    <w:p w14:paraId="60E695D6" w14:textId="77777777" w:rsidR="002444B4" w:rsidRDefault="002444B4" w:rsidP="002444B4">
      <w:pPr>
        <w:spacing w:after="40"/>
        <w:outlineLvl w:val="3"/>
        <w:rPr>
          <w:rFonts w:ascii="Arial" w:eastAsia="Times New Roman" w:hAnsi="Arial" w:cs="Arial"/>
          <w:b/>
          <w:bCs/>
          <w:color w:val="0000FF"/>
          <w:shd w:val="clear" w:color="auto" w:fill="FFFFFF"/>
        </w:rPr>
      </w:pPr>
      <w:r w:rsidRPr="002444B4">
        <w:rPr>
          <w:rFonts w:ascii="Arial" w:eastAsia="Times New Roman" w:hAnsi="Arial" w:cs="Arial"/>
          <w:b/>
          <w:bCs/>
          <w:color w:val="0000FF"/>
          <w:shd w:val="clear" w:color="auto" w:fill="FFFFFF"/>
        </w:rPr>
        <w:t xml:space="preserve">3. What DER compensation methodologies should be considered in the writing of the Manual (e.g., NEM, value of solar, services model, </w:t>
      </w:r>
      <w:proofErr w:type="spellStart"/>
      <w:r w:rsidRPr="002444B4">
        <w:rPr>
          <w:rFonts w:ascii="Arial" w:eastAsia="Times New Roman" w:hAnsi="Arial" w:cs="Arial"/>
          <w:b/>
          <w:bCs/>
          <w:color w:val="0000FF"/>
          <w:shd w:val="clear" w:color="auto" w:fill="FFFFFF"/>
        </w:rPr>
        <w:t>transactive</w:t>
      </w:r>
      <w:proofErr w:type="spellEnd"/>
      <w:r w:rsidRPr="002444B4">
        <w:rPr>
          <w:rFonts w:ascii="Arial" w:eastAsia="Times New Roman" w:hAnsi="Arial" w:cs="Arial"/>
          <w:b/>
          <w:bCs/>
          <w:color w:val="0000FF"/>
          <w:shd w:val="clear" w:color="auto" w:fill="FFFFFF"/>
        </w:rPr>
        <w:t xml:space="preserve"> energy)? Briefly explain examples of fully implemented DER compensation methodologies.</w:t>
      </w:r>
    </w:p>
    <w:p w14:paraId="090F16DA" w14:textId="77777777" w:rsidR="002444B4" w:rsidRPr="002444B4" w:rsidRDefault="002444B4" w:rsidP="002444B4">
      <w:pPr>
        <w:spacing w:after="40"/>
        <w:outlineLvl w:val="3"/>
        <w:rPr>
          <w:rFonts w:ascii="Times" w:eastAsia="Times New Roman" w:hAnsi="Times" w:cs="Times New Roman"/>
          <w:b/>
          <w:bCs/>
        </w:rPr>
      </w:pPr>
    </w:p>
    <w:p w14:paraId="44A92EAA" w14:textId="586C654B" w:rsidR="00BF132A" w:rsidRPr="000E2CCE" w:rsidRDefault="00271EBC" w:rsidP="000E2CCE">
      <w:pPr>
        <w:textAlignment w:val="baseline"/>
        <w:rPr>
          <w:rFonts w:ascii="Arial" w:hAnsi="Arial" w:cs="Arial"/>
          <w:color w:val="000000"/>
          <w:sz w:val="22"/>
          <w:szCs w:val="22"/>
        </w:rPr>
      </w:pPr>
      <w:r>
        <w:rPr>
          <w:rFonts w:ascii="Arial" w:hAnsi="Arial" w:cs="Arial"/>
          <w:color w:val="000000"/>
          <w:sz w:val="22"/>
          <w:szCs w:val="22"/>
        </w:rPr>
        <w:t>While no one size fits all, w</w:t>
      </w:r>
      <w:r w:rsidR="008D7DE7">
        <w:rPr>
          <w:rFonts w:ascii="Arial" w:hAnsi="Arial" w:cs="Arial"/>
          <w:color w:val="000000"/>
          <w:sz w:val="22"/>
          <w:szCs w:val="22"/>
        </w:rPr>
        <w:t>e</w:t>
      </w:r>
      <w:r w:rsidR="00955994" w:rsidRPr="002444B4">
        <w:rPr>
          <w:rFonts w:ascii="Arial" w:hAnsi="Arial" w:cs="Arial"/>
          <w:color w:val="000000"/>
          <w:sz w:val="22"/>
          <w:szCs w:val="22"/>
        </w:rPr>
        <w:t xml:space="preserve"> favor </w:t>
      </w:r>
      <w:r w:rsidR="00FD1952">
        <w:rPr>
          <w:rFonts w:ascii="Arial" w:hAnsi="Arial" w:cs="Arial"/>
          <w:color w:val="000000"/>
          <w:sz w:val="22"/>
          <w:szCs w:val="22"/>
        </w:rPr>
        <w:t>methods</w:t>
      </w:r>
      <w:r w:rsidR="00955994" w:rsidRPr="002444B4">
        <w:rPr>
          <w:rFonts w:ascii="Arial" w:hAnsi="Arial" w:cs="Arial"/>
          <w:color w:val="000000"/>
          <w:sz w:val="22"/>
          <w:szCs w:val="22"/>
        </w:rPr>
        <w:t xml:space="preserve"> that </w:t>
      </w:r>
      <w:r w:rsidR="00FD1952">
        <w:rPr>
          <w:rFonts w:ascii="Arial" w:hAnsi="Arial" w:cs="Arial"/>
          <w:color w:val="000000"/>
          <w:sz w:val="22"/>
          <w:szCs w:val="22"/>
        </w:rPr>
        <w:t>apply</w:t>
      </w:r>
      <w:r w:rsidR="00955994" w:rsidRPr="002444B4">
        <w:rPr>
          <w:rFonts w:ascii="Arial" w:hAnsi="Arial" w:cs="Arial"/>
          <w:color w:val="000000"/>
          <w:sz w:val="22"/>
          <w:szCs w:val="22"/>
        </w:rPr>
        <w:t xml:space="preserve"> to all DER including DG and </w:t>
      </w:r>
      <w:r w:rsidR="008E166B">
        <w:rPr>
          <w:rFonts w:ascii="Arial" w:hAnsi="Arial" w:cs="Arial"/>
          <w:color w:val="000000"/>
          <w:sz w:val="22"/>
          <w:szCs w:val="22"/>
        </w:rPr>
        <w:t>EE/</w:t>
      </w:r>
      <w:r w:rsidR="00106B50">
        <w:rPr>
          <w:rFonts w:ascii="Arial" w:hAnsi="Arial" w:cs="Arial"/>
          <w:color w:val="000000"/>
          <w:sz w:val="22"/>
          <w:szCs w:val="22"/>
        </w:rPr>
        <w:t>DSM</w:t>
      </w:r>
      <w:r w:rsidR="00BF132A">
        <w:rPr>
          <w:rFonts w:ascii="Arial" w:hAnsi="Arial" w:cs="Arial"/>
          <w:color w:val="000000"/>
          <w:sz w:val="22"/>
          <w:szCs w:val="22"/>
        </w:rPr>
        <w:t>.</w:t>
      </w:r>
      <w:r w:rsidR="00955994">
        <w:rPr>
          <w:rFonts w:ascii="Arial" w:hAnsi="Arial" w:cs="Arial"/>
          <w:color w:val="000000"/>
          <w:sz w:val="22"/>
          <w:szCs w:val="22"/>
        </w:rPr>
        <w:t xml:space="preserve"> We also favor </w:t>
      </w:r>
      <w:r w:rsidR="00DB4C5F">
        <w:rPr>
          <w:rFonts w:ascii="Arial" w:hAnsi="Arial" w:cs="Arial"/>
          <w:color w:val="000000"/>
          <w:sz w:val="22"/>
          <w:szCs w:val="22"/>
        </w:rPr>
        <w:t>allowing</w:t>
      </w:r>
      <w:r w:rsidR="00955994">
        <w:rPr>
          <w:rFonts w:ascii="Arial" w:hAnsi="Arial" w:cs="Arial"/>
          <w:color w:val="000000"/>
          <w:sz w:val="22"/>
          <w:szCs w:val="22"/>
        </w:rPr>
        <w:t xml:space="preserve"> utilities to procure aggregated DER in lieu of traditional investments (e.g</w:t>
      </w:r>
      <w:r w:rsidR="008E166B">
        <w:rPr>
          <w:rFonts w:ascii="Arial" w:hAnsi="Arial" w:cs="Arial"/>
          <w:color w:val="000000"/>
          <w:sz w:val="22"/>
          <w:szCs w:val="22"/>
        </w:rPr>
        <w:t>.,</w:t>
      </w:r>
      <w:r w:rsidR="00955994">
        <w:rPr>
          <w:rFonts w:ascii="Arial" w:hAnsi="Arial" w:cs="Arial"/>
          <w:color w:val="000000"/>
          <w:sz w:val="22"/>
          <w:szCs w:val="22"/>
        </w:rPr>
        <w:t xml:space="preserve"> procuring aggregated </w:t>
      </w:r>
      <w:r w:rsidR="00BF132A">
        <w:rPr>
          <w:rFonts w:ascii="Arial" w:hAnsi="Arial" w:cs="Arial"/>
          <w:color w:val="000000"/>
          <w:sz w:val="22"/>
          <w:szCs w:val="22"/>
        </w:rPr>
        <w:t>EE</w:t>
      </w:r>
      <w:r w:rsidR="00955994">
        <w:rPr>
          <w:rFonts w:ascii="Arial" w:hAnsi="Arial" w:cs="Arial"/>
          <w:color w:val="000000"/>
          <w:sz w:val="22"/>
          <w:szCs w:val="22"/>
        </w:rPr>
        <w:t xml:space="preserve"> to reduce load instead of upgrading a substation)</w:t>
      </w:r>
      <w:r w:rsidR="00BF132A">
        <w:rPr>
          <w:rFonts w:ascii="Arial" w:hAnsi="Arial" w:cs="Arial"/>
          <w:color w:val="000000"/>
          <w:sz w:val="22"/>
          <w:szCs w:val="22"/>
        </w:rPr>
        <w:t xml:space="preserve">. </w:t>
      </w:r>
      <w:r w:rsidR="004E321D">
        <w:rPr>
          <w:rFonts w:ascii="Arial" w:hAnsi="Arial" w:cs="Arial"/>
          <w:color w:val="000000"/>
          <w:sz w:val="22"/>
          <w:szCs w:val="22"/>
        </w:rPr>
        <w:t>The Manual should include:</w:t>
      </w:r>
    </w:p>
    <w:p w14:paraId="3D68A116" w14:textId="458C6D97" w:rsidR="00585DD6" w:rsidRPr="006674BE" w:rsidRDefault="00FD1952" w:rsidP="00DB4C5F">
      <w:pPr>
        <w:numPr>
          <w:ilvl w:val="0"/>
          <w:numId w:val="6"/>
        </w:numPr>
        <w:textAlignment w:val="baseline"/>
      </w:pPr>
      <w:r>
        <w:rPr>
          <w:rFonts w:ascii="Arial" w:hAnsi="Arial" w:cs="Arial"/>
          <w:color w:val="000000"/>
          <w:sz w:val="22"/>
          <w:szCs w:val="22"/>
        </w:rPr>
        <w:t>NEM at full retail rate</w:t>
      </w:r>
      <w:r w:rsidR="00BF132A" w:rsidRPr="00BF132A">
        <w:rPr>
          <w:rFonts w:ascii="Arial" w:hAnsi="Arial" w:cs="Arial"/>
          <w:color w:val="000000"/>
          <w:sz w:val="22"/>
          <w:szCs w:val="22"/>
        </w:rPr>
        <w:t xml:space="preserve">, </w:t>
      </w:r>
      <w:r w:rsidR="002444B4" w:rsidRPr="000E2CCE">
        <w:rPr>
          <w:rFonts w:ascii="Arial" w:hAnsi="Arial" w:cs="Arial"/>
          <w:color w:val="000000"/>
          <w:sz w:val="22"/>
          <w:szCs w:val="22"/>
        </w:rPr>
        <w:t>particularly in states with low penetration of DG and in higher penetration states in certain conditions, such as smaller systems</w:t>
      </w:r>
      <w:r w:rsidR="004E321D">
        <w:rPr>
          <w:rFonts w:ascii="Arial" w:hAnsi="Arial" w:cs="Arial"/>
          <w:color w:val="000000"/>
          <w:sz w:val="22"/>
          <w:szCs w:val="22"/>
        </w:rPr>
        <w:t xml:space="preserve"> with no annual net export</w:t>
      </w:r>
      <w:r w:rsidR="002444B4" w:rsidRPr="000E2CCE">
        <w:rPr>
          <w:rFonts w:ascii="Arial" w:hAnsi="Arial" w:cs="Arial"/>
          <w:color w:val="000000"/>
          <w:sz w:val="22"/>
          <w:szCs w:val="22"/>
        </w:rPr>
        <w:t xml:space="preserve"> </w:t>
      </w:r>
      <w:r w:rsidR="008A5A3C">
        <w:rPr>
          <w:rFonts w:ascii="Arial" w:hAnsi="Arial" w:cs="Arial"/>
          <w:color w:val="000000"/>
          <w:sz w:val="22"/>
          <w:szCs w:val="22"/>
        </w:rPr>
        <w:t>that</w:t>
      </w:r>
      <w:r w:rsidR="00BF132A" w:rsidRPr="000E2CCE">
        <w:rPr>
          <w:rFonts w:ascii="Arial" w:hAnsi="Arial" w:cs="Arial"/>
          <w:color w:val="000000"/>
          <w:sz w:val="22"/>
          <w:szCs w:val="22"/>
        </w:rPr>
        <w:t xml:space="preserve"> </w:t>
      </w:r>
      <w:r w:rsidR="002444B4" w:rsidRPr="000E2CCE">
        <w:rPr>
          <w:rFonts w:ascii="Arial" w:hAnsi="Arial" w:cs="Arial"/>
          <w:color w:val="000000"/>
          <w:sz w:val="22"/>
          <w:szCs w:val="22"/>
        </w:rPr>
        <w:t xml:space="preserve">behave more like an </w:t>
      </w:r>
      <w:r w:rsidR="00106B50" w:rsidRPr="000E2CCE">
        <w:rPr>
          <w:rFonts w:ascii="Arial" w:hAnsi="Arial" w:cs="Arial"/>
          <w:color w:val="000000"/>
          <w:sz w:val="22"/>
          <w:szCs w:val="22"/>
        </w:rPr>
        <w:t>EE</w:t>
      </w:r>
      <w:r w:rsidR="002444B4" w:rsidRPr="000E2CCE">
        <w:rPr>
          <w:rFonts w:ascii="Arial" w:hAnsi="Arial" w:cs="Arial"/>
          <w:color w:val="000000"/>
          <w:sz w:val="22"/>
          <w:szCs w:val="22"/>
        </w:rPr>
        <w:t xml:space="preserve"> resource. NEM is simple, easy to understand and implement</w:t>
      </w:r>
      <w:r w:rsidR="004E321D">
        <w:rPr>
          <w:rFonts w:ascii="Arial" w:hAnsi="Arial" w:cs="Arial"/>
          <w:color w:val="000000"/>
          <w:sz w:val="22"/>
          <w:szCs w:val="22"/>
        </w:rPr>
        <w:t xml:space="preserve">, and is suitable </w:t>
      </w:r>
      <w:r w:rsidR="002444B4" w:rsidRPr="000E2CCE">
        <w:rPr>
          <w:rFonts w:ascii="Arial" w:hAnsi="Arial" w:cs="Arial"/>
          <w:color w:val="000000"/>
          <w:sz w:val="22"/>
          <w:szCs w:val="22"/>
        </w:rPr>
        <w:t>for approximating the value of DG</w:t>
      </w:r>
      <w:r w:rsidR="004E321D">
        <w:rPr>
          <w:rFonts w:ascii="Arial" w:hAnsi="Arial" w:cs="Arial"/>
          <w:color w:val="000000"/>
          <w:sz w:val="22"/>
          <w:szCs w:val="22"/>
        </w:rPr>
        <w:t xml:space="preserve"> in </w:t>
      </w:r>
      <w:r w:rsidR="00271EBC">
        <w:rPr>
          <w:rFonts w:ascii="Arial" w:hAnsi="Arial" w:cs="Arial"/>
          <w:color w:val="000000"/>
          <w:sz w:val="22"/>
          <w:szCs w:val="22"/>
        </w:rPr>
        <w:t xml:space="preserve">many </w:t>
      </w:r>
      <w:r w:rsidR="004E321D">
        <w:rPr>
          <w:rFonts w:ascii="Arial" w:hAnsi="Arial" w:cs="Arial"/>
          <w:color w:val="000000"/>
          <w:sz w:val="22"/>
          <w:szCs w:val="22"/>
        </w:rPr>
        <w:t>cases</w:t>
      </w:r>
      <w:r w:rsidR="002444B4" w:rsidRPr="000E2CCE">
        <w:rPr>
          <w:rFonts w:ascii="Arial" w:hAnsi="Arial" w:cs="Arial"/>
          <w:color w:val="000000"/>
          <w:sz w:val="22"/>
          <w:szCs w:val="22"/>
        </w:rPr>
        <w:t>.</w:t>
      </w:r>
      <w:r w:rsidR="00623459" w:rsidRPr="000E2CCE">
        <w:rPr>
          <w:rFonts w:ascii="Arial" w:hAnsi="Arial" w:cs="Arial"/>
          <w:color w:val="000000"/>
          <w:sz w:val="22"/>
          <w:szCs w:val="22"/>
        </w:rPr>
        <w:t xml:space="preserve"> </w:t>
      </w:r>
    </w:p>
    <w:p w14:paraId="08EB53FE" w14:textId="2EAC2B1A" w:rsidR="00BF132A" w:rsidRPr="00953EC4" w:rsidRDefault="00BF132A" w:rsidP="00DB4C5F">
      <w:pPr>
        <w:numPr>
          <w:ilvl w:val="0"/>
          <w:numId w:val="6"/>
        </w:numPr>
        <w:textAlignment w:val="baseline"/>
        <w:rPr>
          <w:rFonts w:ascii="Arial" w:hAnsi="Arial" w:cs="Arial"/>
          <w:color w:val="000000"/>
          <w:sz w:val="22"/>
          <w:szCs w:val="22"/>
        </w:rPr>
      </w:pPr>
      <w:r w:rsidRPr="008D7DE7">
        <w:rPr>
          <w:rFonts w:ascii="Arial" w:hAnsi="Arial" w:cs="Arial"/>
          <w:color w:val="000000"/>
          <w:sz w:val="22"/>
          <w:szCs w:val="22"/>
        </w:rPr>
        <w:t xml:space="preserve">Value of solar (VOS) is a more refined way to </w:t>
      </w:r>
      <w:r w:rsidR="00677302">
        <w:rPr>
          <w:rFonts w:ascii="Arial" w:hAnsi="Arial" w:cs="Arial"/>
          <w:color w:val="000000"/>
          <w:sz w:val="22"/>
          <w:szCs w:val="22"/>
        </w:rPr>
        <w:t>compensate</w:t>
      </w:r>
      <w:r w:rsidRPr="008D7DE7">
        <w:rPr>
          <w:rFonts w:ascii="Arial" w:hAnsi="Arial" w:cs="Arial"/>
          <w:color w:val="000000"/>
          <w:sz w:val="22"/>
          <w:szCs w:val="22"/>
        </w:rPr>
        <w:t xml:space="preserve"> solar. VOS should </w:t>
      </w:r>
      <w:r w:rsidR="004E321D" w:rsidRPr="008D7DE7">
        <w:rPr>
          <w:rFonts w:ascii="Arial" w:hAnsi="Arial" w:cs="Arial"/>
          <w:color w:val="000000"/>
          <w:sz w:val="22"/>
          <w:szCs w:val="22"/>
        </w:rPr>
        <w:t xml:space="preserve">be </w:t>
      </w:r>
      <w:r w:rsidR="006A23B1">
        <w:rPr>
          <w:rFonts w:ascii="Arial" w:hAnsi="Arial" w:cs="Arial"/>
          <w:color w:val="000000"/>
          <w:sz w:val="22"/>
          <w:szCs w:val="22"/>
        </w:rPr>
        <w:t>comprehensive, accounting for</w:t>
      </w:r>
      <w:r w:rsidRPr="008D7DE7">
        <w:rPr>
          <w:rFonts w:ascii="Arial" w:hAnsi="Arial" w:cs="Arial"/>
          <w:color w:val="000000"/>
          <w:sz w:val="22"/>
          <w:szCs w:val="22"/>
        </w:rPr>
        <w:t xml:space="preserve"> avoided costs of fuel, generation, </w:t>
      </w:r>
      <w:r w:rsidR="00FD1952" w:rsidRPr="008D7DE7">
        <w:rPr>
          <w:rFonts w:ascii="Arial" w:hAnsi="Arial" w:cs="Arial"/>
          <w:color w:val="000000"/>
          <w:sz w:val="22"/>
          <w:szCs w:val="22"/>
        </w:rPr>
        <w:t>T&amp;D</w:t>
      </w:r>
      <w:r w:rsidR="006A23B1">
        <w:rPr>
          <w:rFonts w:ascii="Arial" w:hAnsi="Arial" w:cs="Arial"/>
          <w:color w:val="000000"/>
          <w:sz w:val="22"/>
          <w:szCs w:val="22"/>
        </w:rPr>
        <w:t xml:space="preserve"> and</w:t>
      </w:r>
      <w:r w:rsidRPr="008D7DE7">
        <w:rPr>
          <w:rFonts w:ascii="Arial" w:hAnsi="Arial" w:cs="Arial"/>
          <w:color w:val="000000"/>
          <w:sz w:val="22"/>
          <w:szCs w:val="22"/>
        </w:rPr>
        <w:t xml:space="preserve"> T&amp;D line losses, </w:t>
      </w:r>
      <w:r w:rsidR="00FD1952" w:rsidRPr="008D7DE7">
        <w:rPr>
          <w:rFonts w:ascii="Arial" w:hAnsi="Arial" w:cs="Arial"/>
          <w:color w:val="000000"/>
          <w:sz w:val="22"/>
          <w:szCs w:val="22"/>
        </w:rPr>
        <w:t>plus</w:t>
      </w:r>
      <w:r w:rsidRPr="008D7DE7">
        <w:rPr>
          <w:rFonts w:ascii="Arial" w:hAnsi="Arial" w:cs="Arial"/>
          <w:color w:val="000000"/>
          <w:sz w:val="22"/>
          <w:szCs w:val="22"/>
        </w:rPr>
        <w:t xml:space="preserve"> </w:t>
      </w:r>
      <w:r w:rsidR="00FD1952" w:rsidRPr="008D7DE7">
        <w:rPr>
          <w:rFonts w:ascii="Arial" w:hAnsi="Arial" w:cs="Arial"/>
          <w:color w:val="000000"/>
          <w:sz w:val="22"/>
          <w:szCs w:val="22"/>
        </w:rPr>
        <w:t xml:space="preserve">grid </w:t>
      </w:r>
      <w:r w:rsidRPr="008D7DE7">
        <w:rPr>
          <w:rFonts w:ascii="Arial" w:hAnsi="Arial" w:cs="Arial"/>
          <w:color w:val="000000"/>
          <w:sz w:val="22"/>
          <w:szCs w:val="22"/>
        </w:rPr>
        <w:t xml:space="preserve">ancillary services </w:t>
      </w:r>
      <w:r w:rsidR="00FD1952" w:rsidRPr="008D7DE7">
        <w:rPr>
          <w:rFonts w:ascii="Arial" w:hAnsi="Arial" w:cs="Arial"/>
          <w:color w:val="000000"/>
          <w:sz w:val="22"/>
          <w:szCs w:val="22"/>
        </w:rPr>
        <w:t>and</w:t>
      </w:r>
      <w:r w:rsidRPr="008D7DE7">
        <w:rPr>
          <w:rFonts w:ascii="Arial" w:hAnsi="Arial" w:cs="Arial"/>
          <w:color w:val="000000"/>
          <w:sz w:val="22"/>
          <w:szCs w:val="22"/>
        </w:rPr>
        <w:t xml:space="preserve"> environmental benefits</w:t>
      </w:r>
      <w:r w:rsidR="004E321D" w:rsidRPr="00953EC4">
        <w:rPr>
          <w:rFonts w:ascii="Arial" w:hAnsi="Arial" w:cs="Arial"/>
          <w:color w:val="000000"/>
          <w:sz w:val="22"/>
          <w:szCs w:val="22"/>
        </w:rPr>
        <w:t>.</w:t>
      </w:r>
      <w:r w:rsidR="00041F7A" w:rsidRPr="00953EC4">
        <w:rPr>
          <w:rFonts w:ascii="Arial" w:hAnsi="Arial" w:cs="Arial"/>
          <w:color w:val="000000"/>
          <w:sz w:val="22"/>
          <w:szCs w:val="22"/>
        </w:rPr>
        <w:t xml:space="preserve"> </w:t>
      </w:r>
      <w:r w:rsidR="008D7DE7" w:rsidRPr="00953EC4">
        <w:rPr>
          <w:rFonts w:ascii="Arial" w:hAnsi="Arial" w:cs="Arial"/>
          <w:color w:val="000000"/>
          <w:sz w:val="22"/>
          <w:szCs w:val="22"/>
        </w:rPr>
        <w:t>Value of DER (VODER) more broadly can estimate all values from a specific DER tech for an assumed generation profile.</w:t>
      </w:r>
    </w:p>
    <w:p w14:paraId="30FEE942" w14:textId="2175E62E" w:rsidR="00BF132A" w:rsidRDefault="00BF132A" w:rsidP="00DB4C5F">
      <w:pPr>
        <w:numPr>
          <w:ilvl w:val="0"/>
          <w:numId w:val="6"/>
        </w:numPr>
        <w:textAlignment w:val="baseline"/>
        <w:rPr>
          <w:rFonts w:ascii="Arial" w:hAnsi="Arial" w:cs="Arial"/>
          <w:color w:val="000000"/>
          <w:sz w:val="22"/>
          <w:szCs w:val="22"/>
        </w:rPr>
      </w:pPr>
      <w:proofErr w:type="spellStart"/>
      <w:r w:rsidRPr="00604CCB">
        <w:rPr>
          <w:rFonts w:ascii="Arial" w:hAnsi="Arial" w:cs="Arial"/>
          <w:color w:val="000000"/>
          <w:sz w:val="22"/>
          <w:szCs w:val="22"/>
        </w:rPr>
        <w:t>Transactive</w:t>
      </w:r>
      <w:proofErr w:type="spellEnd"/>
      <w:r w:rsidRPr="00604CCB">
        <w:rPr>
          <w:rFonts w:ascii="Arial" w:hAnsi="Arial" w:cs="Arial"/>
          <w:color w:val="000000"/>
          <w:sz w:val="22"/>
          <w:szCs w:val="22"/>
        </w:rPr>
        <w:t xml:space="preserve"> energy (e.g</w:t>
      </w:r>
      <w:r w:rsidR="004E321D" w:rsidRPr="00604CCB">
        <w:rPr>
          <w:rFonts w:ascii="Arial" w:hAnsi="Arial" w:cs="Arial"/>
          <w:color w:val="000000"/>
          <w:sz w:val="22"/>
          <w:szCs w:val="22"/>
        </w:rPr>
        <w:t>.,</w:t>
      </w:r>
      <w:r w:rsidRPr="00604CCB">
        <w:rPr>
          <w:rFonts w:ascii="Arial" w:hAnsi="Arial" w:cs="Arial"/>
          <w:color w:val="000000"/>
          <w:sz w:val="22"/>
          <w:szCs w:val="22"/>
        </w:rPr>
        <w:t xml:space="preserve"> customers responding to TVR signals)</w:t>
      </w:r>
      <w:r w:rsidR="004E321D" w:rsidRPr="00604CCB">
        <w:rPr>
          <w:rFonts w:ascii="Arial" w:hAnsi="Arial" w:cs="Arial"/>
          <w:color w:val="000000"/>
          <w:sz w:val="22"/>
          <w:szCs w:val="22"/>
        </w:rPr>
        <w:t xml:space="preserve">, </w:t>
      </w:r>
      <w:r w:rsidRPr="00604CCB">
        <w:rPr>
          <w:rFonts w:ascii="Arial" w:hAnsi="Arial" w:cs="Arial"/>
          <w:color w:val="000000"/>
          <w:sz w:val="22"/>
          <w:szCs w:val="22"/>
        </w:rPr>
        <w:t>the most sophisticated form of which utilizes short-duration market prices (e.g. hourly or five-minute) and automated response by appliances</w:t>
      </w:r>
      <w:r w:rsidR="00585DD6">
        <w:rPr>
          <w:rFonts w:ascii="Arial" w:hAnsi="Arial" w:cs="Arial"/>
          <w:color w:val="000000"/>
          <w:sz w:val="22"/>
          <w:szCs w:val="22"/>
        </w:rPr>
        <w:t xml:space="preserve">, </w:t>
      </w:r>
      <w:r w:rsidRPr="00604CCB">
        <w:rPr>
          <w:rFonts w:ascii="Arial" w:hAnsi="Arial" w:cs="Arial"/>
          <w:color w:val="000000"/>
          <w:sz w:val="22"/>
          <w:szCs w:val="22"/>
        </w:rPr>
        <w:t>home/building energy management</w:t>
      </w:r>
      <w:r w:rsidR="00585DD6">
        <w:rPr>
          <w:rFonts w:ascii="Arial" w:hAnsi="Arial" w:cs="Arial"/>
          <w:color w:val="000000"/>
          <w:sz w:val="22"/>
          <w:szCs w:val="22"/>
        </w:rPr>
        <w:t xml:space="preserve"> or vehicles-to-grid</w:t>
      </w:r>
      <w:r w:rsidRPr="00604CCB">
        <w:rPr>
          <w:rFonts w:ascii="Arial" w:hAnsi="Arial" w:cs="Arial"/>
          <w:color w:val="000000"/>
          <w:sz w:val="22"/>
          <w:szCs w:val="22"/>
        </w:rPr>
        <w:t xml:space="preserve">. Customers using timers to respond to </w:t>
      </w:r>
      <w:proofErr w:type="gramStart"/>
      <w:r w:rsidR="00585DD6">
        <w:rPr>
          <w:rFonts w:ascii="Arial" w:hAnsi="Arial" w:cs="Arial"/>
          <w:color w:val="000000"/>
          <w:sz w:val="22"/>
          <w:szCs w:val="22"/>
        </w:rPr>
        <w:t>TVR</w:t>
      </w:r>
      <w:r w:rsidR="00585DD6" w:rsidRPr="00604CCB">
        <w:rPr>
          <w:rFonts w:ascii="Arial" w:hAnsi="Arial" w:cs="Arial"/>
          <w:color w:val="000000"/>
          <w:sz w:val="22"/>
          <w:szCs w:val="22"/>
        </w:rPr>
        <w:t xml:space="preserve"> </w:t>
      </w:r>
      <w:r w:rsidRPr="00604CCB">
        <w:rPr>
          <w:rFonts w:ascii="Arial" w:hAnsi="Arial" w:cs="Arial"/>
          <w:color w:val="000000"/>
          <w:sz w:val="22"/>
          <w:szCs w:val="22"/>
        </w:rPr>
        <w:t>rates is</w:t>
      </w:r>
      <w:proofErr w:type="gramEnd"/>
      <w:r w:rsidRPr="00604CCB">
        <w:rPr>
          <w:rFonts w:ascii="Arial" w:hAnsi="Arial" w:cs="Arial"/>
          <w:color w:val="000000"/>
          <w:sz w:val="22"/>
          <w:szCs w:val="22"/>
        </w:rPr>
        <w:t xml:space="preserve"> another form of </w:t>
      </w:r>
      <w:proofErr w:type="spellStart"/>
      <w:r w:rsidRPr="00604CCB">
        <w:rPr>
          <w:rFonts w:ascii="Arial" w:hAnsi="Arial" w:cs="Arial"/>
          <w:color w:val="000000"/>
          <w:sz w:val="22"/>
          <w:szCs w:val="22"/>
        </w:rPr>
        <w:t>transactive</w:t>
      </w:r>
      <w:proofErr w:type="spellEnd"/>
      <w:r w:rsidRPr="00604CCB">
        <w:rPr>
          <w:rFonts w:ascii="Arial" w:hAnsi="Arial" w:cs="Arial"/>
          <w:color w:val="000000"/>
          <w:sz w:val="22"/>
          <w:szCs w:val="22"/>
        </w:rPr>
        <w:t xml:space="preserve"> energy.</w:t>
      </w:r>
      <w:r w:rsidRPr="00BF132A">
        <w:rPr>
          <w:rFonts w:ascii="Arial" w:hAnsi="Arial" w:cs="Arial"/>
          <w:color w:val="000000"/>
          <w:sz w:val="22"/>
          <w:szCs w:val="22"/>
        </w:rPr>
        <w:t xml:space="preserve"> </w:t>
      </w:r>
    </w:p>
    <w:p w14:paraId="4E87BA2B" w14:textId="77777777" w:rsidR="00677302" w:rsidRDefault="008A5A3C" w:rsidP="00DB4C5F">
      <w:pPr>
        <w:numPr>
          <w:ilvl w:val="0"/>
          <w:numId w:val="6"/>
        </w:numPr>
        <w:textAlignment w:val="baseline"/>
        <w:rPr>
          <w:rFonts w:ascii="Arial" w:hAnsi="Arial" w:cs="Arial"/>
          <w:color w:val="000000"/>
          <w:sz w:val="22"/>
          <w:szCs w:val="22"/>
        </w:rPr>
      </w:pPr>
      <w:r>
        <w:rPr>
          <w:rFonts w:ascii="Arial" w:hAnsi="Arial" w:cs="Arial"/>
          <w:color w:val="000000"/>
          <w:sz w:val="22"/>
          <w:szCs w:val="22"/>
        </w:rPr>
        <w:t xml:space="preserve">Rates that allow for participation in shared resources (community </w:t>
      </w:r>
      <w:r w:rsidR="00604CCB">
        <w:rPr>
          <w:rFonts w:ascii="Arial" w:hAnsi="Arial" w:cs="Arial"/>
          <w:color w:val="000000"/>
          <w:sz w:val="22"/>
          <w:szCs w:val="22"/>
        </w:rPr>
        <w:t>solar/</w:t>
      </w:r>
      <w:r>
        <w:rPr>
          <w:rFonts w:ascii="Arial" w:hAnsi="Arial" w:cs="Arial"/>
          <w:color w:val="000000"/>
          <w:sz w:val="22"/>
          <w:szCs w:val="22"/>
        </w:rPr>
        <w:t xml:space="preserve">DG) and remote/virtual </w:t>
      </w:r>
      <w:r w:rsidR="008D7DE7">
        <w:rPr>
          <w:rFonts w:ascii="Arial" w:hAnsi="Arial" w:cs="Arial"/>
          <w:color w:val="000000"/>
          <w:sz w:val="22"/>
          <w:szCs w:val="22"/>
        </w:rPr>
        <w:t>NEM</w:t>
      </w:r>
      <w:r>
        <w:rPr>
          <w:rFonts w:ascii="Arial" w:hAnsi="Arial" w:cs="Arial"/>
          <w:color w:val="000000"/>
          <w:sz w:val="22"/>
          <w:szCs w:val="22"/>
        </w:rPr>
        <w:t xml:space="preserve"> resources</w:t>
      </w:r>
    </w:p>
    <w:p w14:paraId="6E46FB2B" w14:textId="5BCF9260" w:rsidR="00BF132A" w:rsidRPr="001D6796" w:rsidRDefault="00677302" w:rsidP="00DB4C5F">
      <w:pPr>
        <w:numPr>
          <w:ilvl w:val="0"/>
          <w:numId w:val="6"/>
        </w:numPr>
        <w:textAlignment w:val="baseline"/>
        <w:rPr>
          <w:rFonts w:ascii="Arial" w:hAnsi="Arial" w:cs="Arial"/>
          <w:color w:val="000000"/>
          <w:sz w:val="22"/>
          <w:szCs w:val="22"/>
        </w:rPr>
      </w:pPr>
      <w:r>
        <w:rPr>
          <w:rFonts w:ascii="Arial" w:hAnsi="Arial" w:cs="Arial"/>
          <w:color w:val="000000"/>
          <w:sz w:val="22"/>
          <w:szCs w:val="22"/>
        </w:rPr>
        <w:t>Rates that</w:t>
      </w:r>
      <w:r w:rsidR="00C33FBC">
        <w:rPr>
          <w:rFonts w:ascii="Arial" w:hAnsi="Arial" w:cs="Arial"/>
          <w:color w:val="000000"/>
          <w:sz w:val="22"/>
          <w:szCs w:val="22"/>
        </w:rPr>
        <w:t xml:space="preserve"> enhance </w:t>
      </w:r>
      <w:r>
        <w:rPr>
          <w:rFonts w:ascii="Arial" w:hAnsi="Arial" w:cs="Arial"/>
          <w:color w:val="000000"/>
          <w:sz w:val="22"/>
          <w:szCs w:val="22"/>
        </w:rPr>
        <w:t xml:space="preserve">DER </w:t>
      </w:r>
      <w:r w:rsidR="00C33FBC">
        <w:rPr>
          <w:rFonts w:ascii="Arial" w:hAnsi="Arial" w:cs="Arial"/>
          <w:color w:val="000000"/>
          <w:sz w:val="22"/>
          <w:szCs w:val="22"/>
        </w:rPr>
        <w:t xml:space="preserve">access for </w:t>
      </w:r>
      <w:proofErr w:type="gramStart"/>
      <w:r w:rsidR="00C33FBC">
        <w:rPr>
          <w:rFonts w:ascii="Arial" w:hAnsi="Arial" w:cs="Arial"/>
          <w:color w:val="000000"/>
          <w:sz w:val="22"/>
          <w:szCs w:val="22"/>
        </w:rPr>
        <w:t>low income</w:t>
      </w:r>
      <w:proofErr w:type="gramEnd"/>
      <w:r w:rsidR="00C33FBC">
        <w:rPr>
          <w:rFonts w:ascii="Arial" w:hAnsi="Arial" w:cs="Arial"/>
          <w:color w:val="000000"/>
          <w:sz w:val="22"/>
          <w:szCs w:val="22"/>
        </w:rPr>
        <w:t xml:space="preserve"> customers.</w:t>
      </w:r>
    </w:p>
    <w:p w14:paraId="22EC6717" w14:textId="29700E3E" w:rsidR="00623459" w:rsidRDefault="00623459" w:rsidP="000E2CCE">
      <w:pPr>
        <w:pStyle w:val="ListParagraph"/>
        <w:ind w:left="1440"/>
        <w:textAlignment w:val="baseline"/>
        <w:rPr>
          <w:rFonts w:ascii="Arial" w:hAnsi="Arial" w:cs="Arial"/>
          <w:color w:val="000000"/>
          <w:sz w:val="22"/>
          <w:szCs w:val="22"/>
        </w:rPr>
      </w:pPr>
    </w:p>
    <w:p w14:paraId="191EF27F" w14:textId="77777777" w:rsidR="002444B4" w:rsidRPr="002444B4" w:rsidRDefault="002444B4" w:rsidP="002444B4">
      <w:pPr>
        <w:spacing w:after="240"/>
        <w:rPr>
          <w:rFonts w:ascii="Times" w:eastAsia="Times New Roman" w:hAnsi="Times" w:cs="Times New Roman"/>
          <w:sz w:val="20"/>
          <w:szCs w:val="20"/>
        </w:rPr>
      </w:pPr>
    </w:p>
    <w:p w14:paraId="5349BABE" w14:textId="77777777" w:rsidR="002444B4" w:rsidRDefault="002444B4" w:rsidP="002444B4">
      <w:pPr>
        <w:spacing w:after="40"/>
        <w:outlineLvl w:val="3"/>
        <w:rPr>
          <w:rFonts w:ascii="Arial" w:eastAsia="Times New Roman" w:hAnsi="Arial" w:cs="Arial"/>
          <w:b/>
          <w:bCs/>
          <w:color w:val="000000"/>
          <w:shd w:val="clear" w:color="auto" w:fill="FFFFFF"/>
        </w:rPr>
      </w:pPr>
      <w:r w:rsidRPr="002444B4">
        <w:rPr>
          <w:rFonts w:ascii="Arial" w:eastAsia="Times New Roman" w:hAnsi="Arial" w:cs="Arial"/>
          <w:b/>
          <w:bCs/>
          <w:color w:val="000000"/>
          <w:shd w:val="clear" w:color="auto" w:fill="FFFFFF"/>
        </w:rPr>
        <w:t>4. What are the most important state and federal cases, orders, judgments, research, papers and other resources that should be considered in the writing of the Manual? Links to such resources can be provided.</w:t>
      </w:r>
    </w:p>
    <w:p w14:paraId="7E7778D8" w14:textId="77777777" w:rsidR="002444B4" w:rsidRPr="002444B4" w:rsidRDefault="002444B4" w:rsidP="002444B4">
      <w:pPr>
        <w:rPr>
          <w:rFonts w:ascii="Times" w:eastAsia="Times New Roman" w:hAnsi="Times" w:cs="Times New Roman"/>
          <w:sz w:val="20"/>
          <w:szCs w:val="20"/>
        </w:rPr>
      </w:pPr>
    </w:p>
    <w:p w14:paraId="22867274" w14:textId="7339FF16" w:rsidR="000A5E1B" w:rsidRPr="00635476" w:rsidRDefault="002444B4" w:rsidP="00C33FBC">
      <w:pPr>
        <w:numPr>
          <w:ilvl w:val="0"/>
          <w:numId w:val="1"/>
        </w:numPr>
        <w:textAlignment w:val="baseline"/>
        <w:rPr>
          <w:rFonts w:ascii="Arial" w:hAnsi="Arial" w:cs="Arial"/>
          <w:color w:val="000000"/>
          <w:sz w:val="22"/>
          <w:szCs w:val="22"/>
        </w:rPr>
      </w:pPr>
      <w:r w:rsidRPr="00B827BE">
        <w:rPr>
          <w:rFonts w:ascii="Arial" w:hAnsi="Arial" w:cs="Arial"/>
          <w:color w:val="0000FF"/>
          <w:sz w:val="22"/>
          <w:szCs w:val="22"/>
          <w:u w:val="single"/>
        </w:rPr>
        <w:t xml:space="preserve">NY’s Reforming the Energy Vision </w:t>
      </w:r>
      <w:r w:rsidR="00CF04EB" w:rsidRPr="00B827BE">
        <w:rPr>
          <w:rFonts w:ascii="Arial" w:hAnsi="Arial" w:cs="Arial"/>
          <w:color w:val="000000"/>
          <w:sz w:val="22"/>
          <w:szCs w:val="22"/>
        </w:rPr>
        <w:t>and companion proceedings</w:t>
      </w:r>
      <w:r w:rsidR="00FD1952">
        <w:rPr>
          <w:rFonts w:ascii="Arial" w:hAnsi="Arial" w:cs="Arial"/>
          <w:color w:val="000000"/>
          <w:sz w:val="22"/>
          <w:szCs w:val="22"/>
        </w:rPr>
        <w:t>—for how to align utility business models/incentives with the growth of DER</w:t>
      </w:r>
      <w:r w:rsidR="00CF04EB">
        <w:rPr>
          <w:rFonts w:ascii="Arial" w:hAnsi="Arial" w:cs="Arial"/>
          <w:color w:val="000000"/>
          <w:sz w:val="22"/>
          <w:szCs w:val="22"/>
        </w:rPr>
        <w:t xml:space="preserve"> and to design rates and DER compensation fairly for all</w:t>
      </w:r>
      <w:r w:rsidR="00FD1952">
        <w:rPr>
          <w:rFonts w:ascii="Arial" w:hAnsi="Arial" w:cs="Arial"/>
          <w:color w:val="000000"/>
          <w:sz w:val="22"/>
          <w:szCs w:val="22"/>
        </w:rPr>
        <w:t>. See multiple AEE filings,</w:t>
      </w:r>
      <w:r w:rsidR="00CF04EB">
        <w:rPr>
          <w:rFonts w:ascii="Arial" w:hAnsi="Arial" w:cs="Arial"/>
          <w:color w:val="000000"/>
          <w:sz w:val="22"/>
          <w:szCs w:val="22"/>
        </w:rPr>
        <w:t xml:space="preserve"> including </w:t>
      </w:r>
      <w:r w:rsidR="00CF04EB" w:rsidRPr="00B827BE">
        <w:rPr>
          <w:rFonts w:ascii="Arial" w:hAnsi="Arial" w:cs="Arial"/>
          <w:color w:val="000000"/>
          <w:sz w:val="22"/>
          <w:szCs w:val="22"/>
        </w:rPr>
        <w:t>AEE’s</w:t>
      </w:r>
      <w:hyperlink r:id="rId8" w:history="1">
        <w:r w:rsidR="00CF04EB" w:rsidRPr="000A5E1B">
          <w:rPr>
            <w:rFonts w:ascii="Arial" w:hAnsi="Arial" w:cs="Arial"/>
            <w:color w:val="0000FF"/>
            <w:sz w:val="22"/>
            <w:szCs w:val="22"/>
            <w:u w:val="single"/>
          </w:rPr>
          <w:t xml:space="preserve"> </w:t>
        </w:r>
        <w:r w:rsidR="006B6276">
          <w:rPr>
            <w:rFonts w:ascii="Arial" w:hAnsi="Arial" w:cs="Arial"/>
            <w:color w:val="0000FF"/>
            <w:sz w:val="22"/>
            <w:szCs w:val="22"/>
            <w:u w:val="single"/>
          </w:rPr>
          <w:t xml:space="preserve">Initial </w:t>
        </w:r>
        <w:r w:rsidR="00CF04EB" w:rsidRPr="000A5E1B">
          <w:rPr>
            <w:rFonts w:ascii="Arial" w:hAnsi="Arial" w:cs="Arial"/>
            <w:color w:val="0000FF"/>
            <w:sz w:val="22"/>
            <w:szCs w:val="22"/>
            <w:u w:val="single"/>
          </w:rPr>
          <w:t>Comments</w:t>
        </w:r>
        <w:r w:rsidR="006B6276">
          <w:rPr>
            <w:rFonts w:ascii="Arial" w:hAnsi="Arial" w:cs="Arial"/>
            <w:color w:val="0000FF"/>
            <w:sz w:val="22"/>
            <w:szCs w:val="22"/>
            <w:u w:val="single"/>
          </w:rPr>
          <w:t xml:space="preserve"> and Proposal on DER Compensation in </w:t>
        </w:r>
        <w:proofErr w:type="gramStart"/>
        <w:r w:rsidR="006B6276">
          <w:rPr>
            <w:rFonts w:ascii="Arial" w:hAnsi="Arial" w:cs="Arial"/>
            <w:color w:val="0000FF"/>
            <w:sz w:val="22"/>
            <w:szCs w:val="22"/>
            <w:u w:val="single"/>
          </w:rPr>
          <w:t xml:space="preserve">the </w:t>
        </w:r>
        <w:r w:rsidR="00CF04EB" w:rsidRPr="000A5E1B">
          <w:rPr>
            <w:rFonts w:ascii="Arial" w:hAnsi="Arial" w:cs="Arial"/>
            <w:color w:val="0000FF"/>
            <w:sz w:val="22"/>
            <w:szCs w:val="22"/>
            <w:u w:val="single"/>
          </w:rPr>
          <w:t xml:space="preserve"> LMP</w:t>
        </w:r>
        <w:proofErr w:type="gramEnd"/>
        <w:r w:rsidR="00CF04EB" w:rsidRPr="000A5E1B">
          <w:rPr>
            <w:rFonts w:ascii="Arial" w:hAnsi="Arial" w:cs="Arial"/>
            <w:color w:val="0000FF"/>
            <w:sz w:val="22"/>
            <w:szCs w:val="22"/>
            <w:u w:val="single"/>
          </w:rPr>
          <w:t>+D</w:t>
        </w:r>
      </w:hyperlink>
      <w:r w:rsidR="006B6276">
        <w:rPr>
          <w:rFonts w:ascii="Arial" w:hAnsi="Arial" w:cs="Arial"/>
          <w:color w:val="0000FF"/>
          <w:sz w:val="22"/>
          <w:szCs w:val="22"/>
          <w:u w:val="single"/>
        </w:rPr>
        <w:t xml:space="preserve"> Proceeding</w:t>
      </w:r>
      <w:r w:rsidR="00CF04EB" w:rsidRPr="00B827BE">
        <w:rPr>
          <w:rFonts w:ascii="Arial" w:hAnsi="Arial" w:cs="Arial"/>
          <w:color w:val="000000"/>
          <w:sz w:val="22"/>
          <w:szCs w:val="22"/>
        </w:rPr>
        <w:t xml:space="preserve"> (4/18/16) (filing No. 6</w:t>
      </w:r>
      <w:r w:rsidR="00B827BE">
        <w:rPr>
          <w:rFonts w:ascii="Arial" w:hAnsi="Arial" w:cs="Arial"/>
          <w:color w:val="000000"/>
          <w:sz w:val="22"/>
          <w:szCs w:val="22"/>
        </w:rPr>
        <w:t xml:space="preserve"> under case 15-E-0751</w:t>
      </w:r>
      <w:r w:rsidR="00CF04EB" w:rsidRPr="00B827BE">
        <w:rPr>
          <w:rFonts w:ascii="Arial" w:hAnsi="Arial" w:cs="Arial"/>
          <w:color w:val="000000"/>
          <w:sz w:val="22"/>
          <w:szCs w:val="22"/>
        </w:rPr>
        <w:t xml:space="preserve">)—For our thoughts on how rate design and DER compensation can send appropriate price signals for DERs to be in the right place and time and beneficial to all. </w:t>
      </w:r>
      <w:proofErr w:type="gramStart"/>
      <w:r w:rsidR="00CF04EB" w:rsidRPr="00B827BE">
        <w:rPr>
          <w:rFonts w:ascii="Arial" w:hAnsi="Arial" w:cs="Arial"/>
          <w:color w:val="000000"/>
          <w:sz w:val="22"/>
          <w:szCs w:val="22"/>
        </w:rPr>
        <w:t>The  LMP</w:t>
      </w:r>
      <w:proofErr w:type="gramEnd"/>
      <w:r w:rsidR="00CF04EB" w:rsidRPr="00B827BE">
        <w:rPr>
          <w:rFonts w:ascii="Arial" w:hAnsi="Arial" w:cs="Arial"/>
          <w:color w:val="000000"/>
          <w:sz w:val="22"/>
          <w:szCs w:val="22"/>
        </w:rPr>
        <w:t>+D rate would be implemented gradually and in way for DER projects to be financeable and to provide a compelling value proposition.</w:t>
      </w:r>
    </w:p>
    <w:p w14:paraId="3C85470B" w14:textId="1FADAF28" w:rsidR="002444B4" w:rsidRPr="002444B4" w:rsidRDefault="002444B4" w:rsidP="00B827BE">
      <w:pPr>
        <w:numPr>
          <w:ilvl w:val="0"/>
          <w:numId w:val="1"/>
        </w:numPr>
        <w:textAlignment w:val="baseline"/>
        <w:rPr>
          <w:rFonts w:ascii="Arial" w:hAnsi="Arial" w:cs="Arial"/>
          <w:color w:val="000000"/>
          <w:sz w:val="22"/>
          <w:szCs w:val="22"/>
        </w:rPr>
      </w:pPr>
      <w:r w:rsidRPr="002444B4">
        <w:rPr>
          <w:rFonts w:ascii="Arial" w:hAnsi="Arial" w:cs="Arial"/>
          <w:color w:val="000000"/>
          <w:sz w:val="22"/>
          <w:szCs w:val="22"/>
        </w:rPr>
        <w:t>CA’s</w:t>
      </w:r>
      <w:hyperlink r:id="rId9" w:history="1">
        <w:r w:rsidRPr="00B827BE">
          <w:rPr>
            <w:rFonts w:ascii="Arial" w:hAnsi="Arial" w:cs="Arial"/>
            <w:color w:val="000000"/>
            <w:sz w:val="22"/>
            <w:szCs w:val="22"/>
          </w:rPr>
          <w:t xml:space="preserve"> </w:t>
        </w:r>
        <w:r w:rsidRPr="000A5E1B">
          <w:rPr>
            <w:rFonts w:ascii="Arial" w:hAnsi="Arial" w:cs="Arial"/>
            <w:color w:val="0000FF"/>
            <w:sz w:val="22"/>
            <w:szCs w:val="22"/>
            <w:u w:val="single"/>
          </w:rPr>
          <w:t>Integrated Distributed Energy Resources</w:t>
        </w:r>
      </w:hyperlink>
      <w:r w:rsidRPr="002444B4">
        <w:rPr>
          <w:rFonts w:ascii="Arial" w:hAnsi="Arial" w:cs="Arial"/>
          <w:color w:val="000000"/>
          <w:sz w:val="22"/>
          <w:szCs w:val="22"/>
        </w:rPr>
        <w:t xml:space="preserve"> (IDER) proceeding and the companion </w:t>
      </w:r>
      <w:hyperlink r:id="rId10" w:history="1">
        <w:r w:rsidRPr="000A5E1B">
          <w:rPr>
            <w:rFonts w:ascii="Arial" w:hAnsi="Arial" w:cs="Arial"/>
            <w:color w:val="0000FF"/>
            <w:sz w:val="22"/>
            <w:szCs w:val="22"/>
            <w:u w:val="single"/>
          </w:rPr>
          <w:t>Distributed Resources Plan</w:t>
        </w:r>
      </w:hyperlink>
      <w:r w:rsidRPr="002444B4">
        <w:rPr>
          <w:rFonts w:ascii="Arial" w:hAnsi="Arial" w:cs="Arial"/>
          <w:color w:val="000000"/>
          <w:sz w:val="22"/>
          <w:szCs w:val="22"/>
        </w:rPr>
        <w:t xml:space="preserve"> (DRP), which collectively seek to identify utility DER needs and valuation and compensation methods. The </w:t>
      </w:r>
      <w:hyperlink r:id="rId11" w:history="1">
        <w:r w:rsidRPr="00B827BE">
          <w:rPr>
            <w:color w:val="000000"/>
          </w:rPr>
          <w:t>4/4/16 pilot program proposal</w:t>
        </w:r>
      </w:hyperlink>
      <w:r w:rsidRPr="002444B4">
        <w:rPr>
          <w:rFonts w:ascii="Arial" w:hAnsi="Arial" w:cs="Arial"/>
          <w:color w:val="000000"/>
          <w:sz w:val="22"/>
          <w:szCs w:val="22"/>
        </w:rPr>
        <w:t xml:space="preserve"> by Commissioner Florio in IDER offers a shareholder incentive for the deployment of a cost-effective DER that displaces or defers a utility expenditure</w:t>
      </w:r>
      <w:r w:rsidR="0085623B">
        <w:rPr>
          <w:rFonts w:ascii="Arial" w:hAnsi="Arial" w:cs="Arial"/>
          <w:color w:val="000000"/>
          <w:sz w:val="22"/>
          <w:szCs w:val="22"/>
        </w:rPr>
        <w:t xml:space="preserve"> (note in particular</w:t>
      </w:r>
      <w:r w:rsidR="0085623B" w:rsidRPr="000A5E1B">
        <w:rPr>
          <w:rFonts w:ascii="Arial" w:hAnsi="Arial" w:cs="Arial"/>
          <w:color w:val="0000FF"/>
          <w:sz w:val="22"/>
          <w:szCs w:val="22"/>
          <w:u w:val="single"/>
        </w:rPr>
        <w:t xml:space="preserve"> </w:t>
      </w:r>
      <w:hyperlink r:id="rId12" w:history="1">
        <w:r w:rsidR="0085623B" w:rsidRPr="000A5E1B">
          <w:rPr>
            <w:color w:val="0000FF"/>
            <w:u w:val="single"/>
          </w:rPr>
          <w:t>Appendix B</w:t>
        </w:r>
      </w:hyperlink>
      <w:r w:rsidR="0085623B">
        <w:rPr>
          <w:rFonts w:ascii="Arial" w:hAnsi="Arial" w:cs="Arial"/>
          <w:color w:val="000000"/>
          <w:sz w:val="22"/>
          <w:szCs w:val="22"/>
        </w:rPr>
        <w:t>)</w:t>
      </w:r>
      <w:r w:rsidRPr="002444B4">
        <w:rPr>
          <w:rFonts w:ascii="Arial" w:hAnsi="Arial" w:cs="Arial"/>
          <w:color w:val="000000"/>
          <w:sz w:val="22"/>
          <w:szCs w:val="22"/>
        </w:rPr>
        <w:t xml:space="preserve">. </w:t>
      </w:r>
    </w:p>
    <w:p w14:paraId="60035001" w14:textId="7FD74FDF" w:rsidR="002444B4" w:rsidRPr="002444B4" w:rsidRDefault="002444B4" w:rsidP="00B827BE">
      <w:pPr>
        <w:numPr>
          <w:ilvl w:val="0"/>
          <w:numId w:val="1"/>
        </w:numPr>
        <w:textAlignment w:val="baseline"/>
        <w:rPr>
          <w:rFonts w:ascii="Arial" w:hAnsi="Arial" w:cs="Arial"/>
          <w:color w:val="000000"/>
          <w:sz w:val="22"/>
          <w:szCs w:val="22"/>
        </w:rPr>
      </w:pPr>
      <w:r w:rsidRPr="002444B4">
        <w:rPr>
          <w:rFonts w:ascii="Arial" w:hAnsi="Arial" w:cs="Arial"/>
          <w:color w:val="000000"/>
          <w:sz w:val="22"/>
          <w:szCs w:val="22"/>
        </w:rPr>
        <w:t xml:space="preserve">CA’s </w:t>
      </w:r>
      <w:hyperlink r:id="rId13" w:history="1">
        <w:r w:rsidRPr="000A5E1B">
          <w:rPr>
            <w:rFonts w:ascii="Arial" w:hAnsi="Arial" w:cs="Arial"/>
            <w:color w:val="0000FF"/>
            <w:sz w:val="22"/>
            <w:szCs w:val="22"/>
            <w:u w:val="single"/>
          </w:rPr>
          <w:t>NEM 2.0</w:t>
        </w:r>
      </w:hyperlink>
      <w:r w:rsidRPr="002444B4">
        <w:rPr>
          <w:rFonts w:ascii="Arial" w:hAnsi="Arial" w:cs="Arial"/>
          <w:color w:val="000000"/>
          <w:sz w:val="22"/>
          <w:szCs w:val="22"/>
        </w:rPr>
        <w:t xml:space="preserve"> proceeding, </w:t>
      </w:r>
      <w:r w:rsidR="00635476">
        <w:rPr>
          <w:rFonts w:ascii="Arial" w:hAnsi="Arial" w:cs="Arial"/>
          <w:color w:val="000000"/>
          <w:sz w:val="22"/>
          <w:szCs w:val="22"/>
        </w:rPr>
        <w:t xml:space="preserve">including the </w:t>
      </w:r>
      <w:hyperlink r:id="rId14" w:history="1">
        <w:r w:rsidR="00635476" w:rsidRPr="00635476">
          <w:rPr>
            <w:rStyle w:val="Hyperlink"/>
            <w:rFonts w:ascii="Arial" w:hAnsi="Arial" w:cs="Arial"/>
            <w:sz w:val="22"/>
            <w:szCs w:val="22"/>
          </w:rPr>
          <w:t>NEM Successor Order</w:t>
        </w:r>
      </w:hyperlink>
      <w:r w:rsidR="00635476">
        <w:rPr>
          <w:rFonts w:ascii="Arial" w:hAnsi="Arial" w:cs="Arial"/>
          <w:color w:val="000000"/>
          <w:sz w:val="22"/>
          <w:szCs w:val="22"/>
        </w:rPr>
        <w:t xml:space="preserve"> </w:t>
      </w:r>
      <w:r w:rsidRPr="002444B4">
        <w:rPr>
          <w:rFonts w:ascii="Arial" w:hAnsi="Arial" w:cs="Arial"/>
          <w:color w:val="000000"/>
          <w:sz w:val="22"/>
          <w:szCs w:val="22"/>
        </w:rPr>
        <w:t>which keeps NEM at the retail rate, but introduces a one-time interconnection fee of $75-$150 and a non-</w:t>
      </w:r>
      <w:proofErr w:type="spellStart"/>
      <w:r w:rsidRPr="002444B4">
        <w:rPr>
          <w:rFonts w:ascii="Arial" w:hAnsi="Arial" w:cs="Arial"/>
          <w:color w:val="000000"/>
          <w:sz w:val="22"/>
          <w:szCs w:val="22"/>
        </w:rPr>
        <w:t>bypassable</w:t>
      </w:r>
      <w:proofErr w:type="spellEnd"/>
      <w:r w:rsidRPr="002444B4">
        <w:rPr>
          <w:rFonts w:ascii="Arial" w:hAnsi="Arial" w:cs="Arial"/>
          <w:color w:val="000000"/>
          <w:sz w:val="22"/>
          <w:szCs w:val="22"/>
        </w:rPr>
        <w:t xml:space="preserve"> charge of 2 ¢/kWh consumed that all utility customers pay and requires customers to sign up for TOU rates </w:t>
      </w:r>
    </w:p>
    <w:p w14:paraId="118E9B04" w14:textId="2D101579" w:rsidR="00635476" w:rsidRDefault="00630163" w:rsidP="00635476">
      <w:pPr>
        <w:pStyle w:val="ListParagraph"/>
        <w:numPr>
          <w:ilvl w:val="0"/>
          <w:numId w:val="1"/>
        </w:numPr>
      </w:pPr>
      <w:hyperlink r:id="rId15" w:history="1">
        <w:r w:rsidR="00635476" w:rsidRPr="00635476">
          <w:rPr>
            <w:rStyle w:val="Hyperlink"/>
          </w:rPr>
          <w:t>Hawaii NEM 2.0 Order</w:t>
        </w:r>
      </w:hyperlink>
    </w:p>
    <w:p w14:paraId="37999AB4" w14:textId="011566A9" w:rsidR="00635476" w:rsidRDefault="00C020CE" w:rsidP="00635476">
      <w:pPr>
        <w:pStyle w:val="ListParagraph"/>
        <w:numPr>
          <w:ilvl w:val="0"/>
          <w:numId w:val="1"/>
        </w:numPr>
      </w:pPr>
      <w:r w:rsidRPr="00C020CE">
        <w:t xml:space="preserve">CA’s </w:t>
      </w:r>
      <w:hyperlink r:id="rId16" w:history="1">
        <w:r w:rsidR="00635476" w:rsidRPr="00677302">
          <w:rPr>
            <w:rStyle w:val="Hyperlink"/>
          </w:rPr>
          <w:t xml:space="preserve">TOU </w:t>
        </w:r>
        <w:r w:rsidRPr="00677302">
          <w:rPr>
            <w:rStyle w:val="Hyperlink"/>
          </w:rPr>
          <w:t>Docket</w:t>
        </w:r>
      </w:hyperlink>
      <w:r w:rsidR="00635476" w:rsidRPr="00C020CE">
        <w:t xml:space="preserve"> </w:t>
      </w:r>
    </w:p>
    <w:p w14:paraId="27BD2236" w14:textId="77777777" w:rsidR="006A23B1" w:rsidRDefault="00630163" w:rsidP="00635476">
      <w:pPr>
        <w:pStyle w:val="ListParagraph"/>
        <w:numPr>
          <w:ilvl w:val="0"/>
          <w:numId w:val="1"/>
        </w:numPr>
      </w:pPr>
      <w:hyperlink r:id="rId17" w:history="1">
        <w:r w:rsidR="006A23B1" w:rsidRPr="006A23B1">
          <w:rPr>
            <w:rStyle w:val="Hyperlink"/>
          </w:rPr>
          <w:t>NY’s BQDM Order</w:t>
        </w:r>
      </w:hyperlink>
    </w:p>
    <w:p w14:paraId="5D147FA6" w14:textId="1DD638E0" w:rsidR="00677302" w:rsidRPr="00C020CE" w:rsidRDefault="00271EBC" w:rsidP="00635476">
      <w:pPr>
        <w:pStyle w:val="ListParagraph"/>
        <w:numPr>
          <w:ilvl w:val="0"/>
          <w:numId w:val="1"/>
        </w:numPr>
      </w:pPr>
      <w:r>
        <w:t>S</w:t>
      </w:r>
      <w:r w:rsidR="00677302">
        <w:t>ee additional resources to consider in the answer to question 5 below</w:t>
      </w:r>
    </w:p>
    <w:p w14:paraId="7D55129D" w14:textId="3779AC93" w:rsidR="00A547F5" w:rsidRPr="00C020CE" w:rsidRDefault="00A547F5" w:rsidP="00C020CE">
      <w:pPr>
        <w:ind w:left="360"/>
        <w:textAlignment w:val="baseline"/>
        <w:rPr>
          <w:rFonts w:ascii="Arial" w:hAnsi="Arial" w:cs="Arial"/>
          <w:color w:val="000000"/>
          <w:sz w:val="22"/>
          <w:szCs w:val="22"/>
          <w:highlight w:val="yellow"/>
        </w:rPr>
      </w:pPr>
    </w:p>
    <w:p w14:paraId="75404D9C" w14:textId="77777777" w:rsidR="002444B4" w:rsidRPr="002444B4" w:rsidRDefault="002444B4" w:rsidP="002444B4">
      <w:pPr>
        <w:spacing w:after="240"/>
        <w:rPr>
          <w:rFonts w:ascii="Times" w:eastAsia="Times New Roman" w:hAnsi="Times" w:cs="Times New Roman"/>
          <w:sz w:val="20"/>
          <w:szCs w:val="20"/>
        </w:rPr>
      </w:pPr>
    </w:p>
    <w:p w14:paraId="3EEE4173" w14:textId="77777777" w:rsidR="002444B4" w:rsidRPr="002444B4" w:rsidRDefault="002444B4" w:rsidP="002444B4">
      <w:pPr>
        <w:spacing w:after="40"/>
        <w:outlineLvl w:val="3"/>
        <w:rPr>
          <w:rFonts w:ascii="Times" w:eastAsia="Times New Roman" w:hAnsi="Times" w:cs="Times New Roman"/>
          <w:b/>
          <w:bCs/>
        </w:rPr>
      </w:pPr>
      <w:r w:rsidRPr="002444B4">
        <w:rPr>
          <w:rFonts w:ascii="Arial" w:eastAsia="Times New Roman" w:hAnsi="Arial" w:cs="Arial"/>
          <w:b/>
          <w:bCs/>
          <w:color w:val="000000"/>
          <w:shd w:val="clear" w:color="auto" w:fill="FFFFFF"/>
        </w:rPr>
        <w:t xml:space="preserve">5. Please provide any other information, including links to </w:t>
      </w:r>
      <w:proofErr w:type="gramStart"/>
      <w:r w:rsidRPr="002444B4">
        <w:rPr>
          <w:rFonts w:ascii="Arial" w:eastAsia="Times New Roman" w:hAnsi="Arial" w:cs="Arial"/>
          <w:b/>
          <w:bCs/>
          <w:color w:val="000000"/>
          <w:shd w:val="clear" w:color="auto" w:fill="FFFFFF"/>
        </w:rPr>
        <w:t>documents, that</w:t>
      </w:r>
      <w:proofErr w:type="gramEnd"/>
      <w:r w:rsidRPr="002444B4">
        <w:rPr>
          <w:rFonts w:ascii="Arial" w:eastAsia="Times New Roman" w:hAnsi="Arial" w:cs="Arial"/>
          <w:b/>
          <w:bCs/>
          <w:color w:val="000000"/>
          <w:shd w:val="clear" w:color="auto" w:fill="FFFFFF"/>
        </w:rPr>
        <w:t xml:space="preserve"> could assist in the drafting of the Manual. This question does not have a character limit. If you would like to send a document that does not have a link, contact </w:t>
      </w:r>
      <w:hyperlink r:id="rId18" w:history="1">
        <w:r w:rsidRPr="002444B4">
          <w:rPr>
            <w:rFonts w:ascii="Arial" w:eastAsia="Times New Roman" w:hAnsi="Arial" w:cs="Arial"/>
            <w:b/>
            <w:bCs/>
            <w:color w:val="1155CC"/>
            <w:u w:val="single"/>
            <w:shd w:val="clear" w:color="auto" w:fill="FFFFFF"/>
          </w:rPr>
          <w:t>responses@naruc.org</w:t>
        </w:r>
      </w:hyperlink>
      <w:r w:rsidRPr="002444B4">
        <w:rPr>
          <w:rFonts w:ascii="Arial" w:eastAsia="Times New Roman" w:hAnsi="Arial" w:cs="Arial"/>
          <w:b/>
          <w:bCs/>
          <w:color w:val="000000"/>
          <w:shd w:val="clear" w:color="auto" w:fill="FFFFFF"/>
        </w:rPr>
        <w:t>.</w:t>
      </w:r>
    </w:p>
    <w:p w14:paraId="5551A248" w14:textId="77777777" w:rsidR="002444B4" w:rsidRDefault="002444B4" w:rsidP="002444B4">
      <w:pPr>
        <w:rPr>
          <w:rFonts w:ascii="Times" w:eastAsia="Times New Roman" w:hAnsi="Times" w:cs="Times New Roman"/>
          <w:sz w:val="20"/>
          <w:szCs w:val="20"/>
        </w:rPr>
      </w:pPr>
    </w:p>
    <w:p w14:paraId="37CB8544" w14:textId="6A83CB60" w:rsidR="00EA5E17" w:rsidRPr="000E2CCE" w:rsidRDefault="003B01AB" w:rsidP="00EA5E17">
      <w:pPr>
        <w:rPr>
          <w:rFonts w:ascii="Arial" w:hAnsi="Arial" w:cs="Arial"/>
          <w:color w:val="000000"/>
          <w:sz w:val="22"/>
          <w:szCs w:val="22"/>
        </w:rPr>
      </w:pPr>
      <w:r>
        <w:rPr>
          <w:rFonts w:ascii="Arial" w:hAnsi="Arial" w:cs="Arial"/>
          <w:color w:val="000000"/>
          <w:sz w:val="22"/>
          <w:szCs w:val="22"/>
        </w:rPr>
        <w:t>W</w:t>
      </w:r>
      <w:r w:rsidR="00EA5E17">
        <w:rPr>
          <w:rFonts w:ascii="Arial" w:hAnsi="Arial" w:cs="Arial"/>
          <w:color w:val="000000"/>
          <w:sz w:val="22"/>
          <w:szCs w:val="22"/>
        </w:rPr>
        <w:t xml:space="preserve">e define DER to include </w:t>
      </w:r>
      <w:r w:rsidR="00EA5E17" w:rsidRPr="000E2CCE">
        <w:rPr>
          <w:rFonts w:ascii="Arial" w:hAnsi="Arial" w:cs="Arial"/>
          <w:color w:val="000000"/>
          <w:sz w:val="22"/>
          <w:szCs w:val="22"/>
        </w:rPr>
        <w:t xml:space="preserve">distributed generation (CHP, PV, small wind, fuel cells, etc.), energy storage, electric vehicles, demand response, energy efficiency, and </w:t>
      </w:r>
      <w:proofErr w:type="spellStart"/>
      <w:r w:rsidR="00EA5E17" w:rsidRPr="000E2CCE">
        <w:rPr>
          <w:rFonts w:ascii="Arial" w:hAnsi="Arial" w:cs="Arial"/>
          <w:color w:val="000000"/>
          <w:sz w:val="22"/>
          <w:szCs w:val="22"/>
        </w:rPr>
        <w:t>microgrids</w:t>
      </w:r>
      <w:proofErr w:type="spellEnd"/>
      <w:r w:rsidR="00EA5E17">
        <w:rPr>
          <w:rFonts w:ascii="Arial" w:hAnsi="Arial" w:cs="Arial"/>
          <w:color w:val="000000"/>
          <w:sz w:val="22"/>
          <w:szCs w:val="22"/>
        </w:rPr>
        <w:t>.</w:t>
      </w:r>
      <w:r w:rsidR="001B2568">
        <w:rPr>
          <w:rFonts w:ascii="Arial" w:hAnsi="Arial" w:cs="Arial"/>
          <w:color w:val="000000"/>
          <w:sz w:val="22"/>
          <w:szCs w:val="22"/>
        </w:rPr>
        <w:t xml:space="preserve"> As such, it includes options for generating electricity, but also for managing how much and when electricity is used.</w:t>
      </w:r>
    </w:p>
    <w:p w14:paraId="15C444C4" w14:textId="77777777" w:rsidR="00EA5E17" w:rsidRDefault="00EA5E17" w:rsidP="002444B4">
      <w:pPr>
        <w:rPr>
          <w:rFonts w:ascii="Arial" w:hAnsi="Arial" w:cs="Arial"/>
          <w:color w:val="000000"/>
          <w:sz w:val="22"/>
          <w:szCs w:val="22"/>
        </w:rPr>
      </w:pPr>
    </w:p>
    <w:p w14:paraId="3A331887" w14:textId="1C1A64EB" w:rsidR="001B2568" w:rsidRDefault="001B2568" w:rsidP="002444B4">
      <w:pPr>
        <w:rPr>
          <w:rFonts w:ascii="Arial" w:hAnsi="Arial" w:cs="Arial"/>
          <w:color w:val="000000"/>
          <w:sz w:val="22"/>
          <w:szCs w:val="22"/>
        </w:rPr>
      </w:pPr>
      <w:r>
        <w:rPr>
          <w:rFonts w:ascii="Arial" w:hAnsi="Arial" w:cs="Arial"/>
          <w:color w:val="000000"/>
          <w:sz w:val="22"/>
          <w:szCs w:val="22"/>
        </w:rPr>
        <w:t xml:space="preserve">Rate designs that discourage DER, such as those with higher fixed charges or grid-access fees should not be considered, in part because these options tend to disproportionately hurt low and </w:t>
      </w:r>
      <w:proofErr w:type="gramStart"/>
      <w:r>
        <w:rPr>
          <w:rFonts w:ascii="Arial" w:hAnsi="Arial" w:cs="Arial"/>
          <w:color w:val="000000"/>
          <w:sz w:val="22"/>
          <w:szCs w:val="22"/>
        </w:rPr>
        <w:t>moderate income</w:t>
      </w:r>
      <w:proofErr w:type="gramEnd"/>
      <w:r>
        <w:rPr>
          <w:rFonts w:ascii="Arial" w:hAnsi="Arial" w:cs="Arial"/>
          <w:color w:val="000000"/>
          <w:sz w:val="22"/>
          <w:szCs w:val="22"/>
        </w:rPr>
        <w:t xml:space="preserve"> customers. </w:t>
      </w:r>
      <w:r w:rsidR="00271EBC">
        <w:rPr>
          <w:rFonts w:ascii="Arial" w:hAnsi="Arial" w:cs="Arial"/>
          <w:color w:val="000000"/>
          <w:sz w:val="22"/>
          <w:szCs w:val="22"/>
        </w:rPr>
        <w:t xml:space="preserve">A </w:t>
      </w:r>
      <w:proofErr w:type="gramStart"/>
      <w:r w:rsidR="00271EBC">
        <w:rPr>
          <w:rFonts w:ascii="Arial" w:hAnsi="Arial" w:cs="Arial"/>
          <w:color w:val="000000"/>
          <w:sz w:val="22"/>
          <w:szCs w:val="22"/>
        </w:rPr>
        <w:t>well designed</w:t>
      </w:r>
      <w:proofErr w:type="gramEnd"/>
      <w:r w:rsidR="00271EBC">
        <w:rPr>
          <w:rFonts w:ascii="Arial" w:hAnsi="Arial" w:cs="Arial"/>
          <w:color w:val="000000"/>
          <w:sz w:val="22"/>
          <w:szCs w:val="22"/>
        </w:rPr>
        <w:t xml:space="preserve"> m</w:t>
      </w:r>
      <w:r>
        <w:rPr>
          <w:rFonts w:ascii="Arial" w:hAnsi="Arial" w:cs="Arial"/>
          <w:color w:val="000000"/>
          <w:sz w:val="22"/>
          <w:szCs w:val="22"/>
        </w:rPr>
        <w:t>inimum bill could be considered as</w:t>
      </w:r>
      <w:r w:rsidR="00271EBC">
        <w:rPr>
          <w:rFonts w:ascii="Arial" w:hAnsi="Arial" w:cs="Arial"/>
          <w:color w:val="000000"/>
          <w:sz w:val="22"/>
          <w:szCs w:val="22"/>
        </w:rPr>
        <w:t xml:space="preserve"> an</w:t>
      </w:r>
      <w:r>
        <w:rPr>
          <w:rFonts w:ascii="Arial" w:hAnsi="Arial" w:cs="Arial"/>
          <w:color w:val="000000"/>
          <w:sz w:val="22"/>
          <w:szCs w:val="22"/>
        </w:rPr>
        <w:t xml:space="preserve"> alternative to those options. We also do not support non-coincident demand charges, as these do not incent DER that is beneficial to the system. </w:t>
      </w:r>
      <w:r w:rsidR="00C33FBC">
        <w:rPr>
          <w:rFonts w:ascii="Arial" w:hAnsi="Arial" w:cs="Arial"/>
          <w:color w:val="000000"/>
          <w:sz w:val="22"/>
          <w:szCs w:val="22"/>
        </w:rPr>
        <w:t>System or feeder p</w:t>
      </w:r>
      <w:r>
        <w:rPr>
          <w:rFonts w:ascii="Arial" w:hAnsi="Arial" w:cs="Arial"/>
          <w:color w:val="000000"/>
          <w:sz w:val="22"/>
          <w:szCs w:val="22"/>
        </w:rPr>
        <w:t>eak-coincident demand charges could be considered but should be evaluated carefully relative to other options that may be more effective.</w:t>
      </w:r>
    </w:p>
    <w:p w14:paraId="300F8226" w14:textId="77777777" w:rsidR="001B2568" w:rsidRDefault="001B2568" w:rsidP="002444B4">
      <w:pPr>
        <w:rPr>
          <w:rFonts w:ascii="Arial" w:hAnsi="Arial" w:cs="Arial"/>
          <w:color w:val="000000"/>
          <w:sz w:val="22"/>
          <w:szCs w:val="22"/>
        </w:rPr>
      </w:pPr>
    </w:p>
    <w:p w14:paraId="0555D3CD" w14:textId="428F1F29" w:rsidR="003B01AB" w:rsidRDefault="00C33FBC" w:rsidP="002444B4">
      <w:pPr>
        <w:rPr>
          <w:rFonts w:ascii="Arial" w:hAnsi="Arial" w:cs="Arial"/>
          <w:color w:val="000000"/>
          <w:sz w:val="22"/>
          <w:szCs w:val="22"/>
        </w:rPr>
      </w:pPr>
      <w:r>
        <w:rPr>
          <w:rFonts w:ascii="Arial" w:hAnsi="Arial" w:cs="Arial"/>
          <w:color w:val="000000"/>
          <w:sz w:val="22"/>
          <w:szCs w:val="22"/>
        </w:rPr>
        <w:t xml:space="preserve">As a part of considering rate options that expose customers to time varying prices, those same customers must have timely access to information and tools that allow them to make decisions in response to prices they see. </w:t>
      </w:r>
      <w:r w:rsidR="003B01AB">
        <w:rPr>
          <w:rFonts w:ascii="Arial" w:hAnsi="Arial" w:cs="Arial"/>
          <w:color w:val="000000"/>
          <w:sz w:val="22"/>
          <w:szCs w:val="22"/>
        </w:rPr>
        <w:t xml:space="preserve">For example, instituting a coincident-peak demand charge without appropriate consumer education and programs that enable consumers to response to those prices in an effective way, would simply amount to imposing higher fixed charges on customers. </w:t>
      </w:r>
      <w:r w:rsidR="001B2568">
        <w:rPr>
          <w:rFonts w:ascii="Arial" w:hAnsi="Arial" w:cs="Arial"/>
          <w:color w:val="000000"/>
          <w:sz w:val="22"/>
          <w:szCs w:val="22"/>
        </w:rPr>
        <w:t>We would not support such an outcome.</w:t>
      </w:r>
    </w:p>
    <w:p w14:paraId="778D1A89" w14:textId="77777777" w:rsidR="00C020CE" w:rsidRDefault="00C020CE" w:rsidP="002444B4">
      <w:pPr>
        <w:rPr>
          <w:rFonts w:ascii="Arial" w:hAnsi="Arial" w:cs="Arial"/>
          <w:color w:val="000000"/>
          <w:sz w:val="22"/>
          <w:szCs w:val="22"/>
        </w:rPr>
      </w:pPr>
    </w:p>
    <w:p w14:paraId="6F852665" w14:textId="516AD4FE" w:rsidR="00C020CE" w:rsidRDefault="00C020CE" w:rsidP="00C020CE">
      <w:pPr>
        <w:rPr>
          <w:rFonts w:ascii="Arial" w:hAnsi="Arial" w:cs="Arial"/>
          <w:color w:val="000000"/>
          <w:sz w:val="22"/>
          <w:szCs w:val="22"/>
        </w:rPr>
      </w:pPr>
      <w:r w:rsidRPr="00C020CE">
        <w:rPr>
          <w:rFonts w:ascii="Arial" w:hAnsi="Arial" w:cs="Arial"/>
          <w:color w:val="000000"/>
          <w:sz w:val="22"/>
          <w:szCs w:val="22"/>
        </w:rPr>
        <w:t xml:space="preserve">Energy efficiency needs to be addressed in a way that recognizes its difference from other DERs. EE is compensated primarily by avoided energy purchases, rather than direct payments. This distinction means that a system to compensate DG </w:t>
      </w:r>
      <w:r w:rsidR="00271EBC">
        <w:rPr>
          <w:rFonts w:ascii="Arial" w:hAnsi="Arial" w:cs="Arial"/>
          <w:color w:val="000000"/>
          <w:sz w:val="22"/>
          <w:szCs w:val="22"/>
        </w:rPr>
        <w:t xml:space="preserve">or DR </w:t>
      </w:r>
      <w:r w:rsidRPr="00C020CE">
        <w:rPr>
          <w:rFonts w:ascii="Arial" w:hAnsi="Arial" w:cs="Arial"/>
          <w:color w:val="000000"/>
          <w:sz w:val="22"/>
          <w:szCs w:val="22"/>
        </w:rPr>
        <w:t>may not necessarily adequately compensate EE</w:t>
      </w:r>
      <w:r w:rsidR="00271EBC">
        <w:rPr>
          <w:rFonts w:ascii="Arial" w:hAnsi="Arial" w:cs="Arial"/>
          <w:color w:val="000000"/>
          <w:sz w:val="22"/>
          <w:szCs w:val="22"/>
        </w:rPr>
        <w:t xml:space="preserve"> for its load reduction benefits</w:t>
      </w:r>
      <w:r w:rsidRPr="00C020CE">
        <w:rPr>
          <w:rFonts w:ascii="Arial" w:hAnsi="Arial" w:cs="Arial"/>
          <w:color w:val="000000"/>
          <w:sz w:val="22"/>
          <w:szCs w:val="22"/>
        </w:rPr>
        <w:t>.</w:t>
      </w:r>
    </w:p>
    <w:p w14:paraId="0A79EE7E" w14:textId="77777777" w:rsidR="00271EBC" w:rsidRDefault="00271EBC" w:rsidP="00C020CE">
      <w:pPr>
        <w:rPr>
          <w:rFonts w:ascii="Arial" w:hAnsi="Arial" w:cs="Arial"/>
          <w:color w:val="000000"/>
          <w:sz w:val="22"/>
          <w:szCs w:val="22"/>
        </w:rPr>
      </w:pPr>
    </w:p>
    <w:p w14:paraId="02BEFF90" w14:textId="7AD9B580" w:rsidR="00271EBC" w:rsidRPr="00C020CE" w:rsidRDefault="00271EBC" w:rsidP="00C020CE">
      <w:pPr>
        <w:rPr>
          <w:rFonts w:ascii="Arial" w:hAnsi="Arial" w:cs="Arial"/>
          <w:color w:val="000000"/>
          <w:sz w:val="22"/>
          <w:szCs w:val="22"/>
        </w:rPr>
      </w:pPr>
      <w:r>
        <w:rPr>
          <w:rFonts w:ascii="Arial" w:hAnsi="Arial" w:cs="Arial"/>
          <w:color w:val="000000"/>
          <w:sz w:val="22"/>
          <w:szCs w:val="22"/>
        </w:rPr>
        <w:t xml:space="preserve">Also, rate design cannot be considered in a vacuum. As rate design evolves to better address DER growth and to take advantage of the benefits that DER can provide, a broader assessment should include utility planning practices, </w:t>
      </w:r>
      <w:r w:rsidR="002B0F48">
        <w:rPr>
          <w:rFonts w:ascii="Arial" w:hAnsi="Arial" w:cs="Arial"/>
          <w:color w:val="000000"/>
          <w:sz w:val="22"/>
          <w:szCs w:val="22"/>
        </w:rPr>
        <w:t>utility revenue models, and grid modernization efforts.</w:t>
      </w:r>
    </w:p>
    <w:p w14:paraId="7B3FE00B" w14:textId="77777777" w:rsidR="00C020CE" w:rsidRPr="000E2CCE" w:rsidRDefault="00C020CE" w:rsidP="002444B4">
      <w:pPr>
        <w:rPr>
          <w:rFonts w:ascii="Arial" w:hAnsi="Arial" w:cs="Arial"/>
          <w:color w:val="000000"/>
          <w:sz w:val="22"/>
          <w:szCs w:val="22"/>
        </w:rPr>
      </w:pPr>
    </w:p>
    <w:p w14:paraId="258EDC7C" w14:textId="77777777" w:rsidR="00EA5E17" w:rsidRPr="002444B4" w:rsidRDefault="00EA5E17" w:rsidP="002444B4">
      <w:pPr>
        <w:rPr>
          <w:rFonts w:ascii="Times" w:eastAsia="Times New Roman" w:hAnsi="Times" w:cs="Times New Roman"/>
          <w:sz w:val="20"/>
          <w:szCs w:val="20"/>
        </w:rPr>
      </w:pPr>
    </w:p>
    <w:p w14:paraId="47584016" w14:textId="38FA254D" w:rsidR="007E664E" w:rsidRDefault="00CF04EB" w:rsidP="000E2CCE">
      <w:pPr>
        <w:rPr>
          <w:rFonts w:ascii="Arial" w:hAnsi="Arial" w:cs="Arial"/>
          <w:color w:val="000000"/>
          <w:sz w:val="22"/>
          <w:szCs w:val="22"/>
        </w:rPr>
      </w:pPr>
      <w:r>
        <w:rPr>
          <w:rFonts w:ascii="Arial" w:hAnsi="Arial" w:cs="Arial"/>
          <w:color w:val="000000"/>
          <w:sz w:val="22"/>
          <w:szCs w:val="22"/>
        </w:rPr>
        <w:t xml:space="preserve">Other documents to consider: </w:t>
      </w:r>
    </w:p>
    <w:p w14:paraId="008FB542" w14:textId="77777777" w:rsidR="0083493B" w:rsidRPr="000E2CCE" w:rsidRDefault="0083493B" w:rsidP="000E2CCE"/>
    <w:p w14:paraId="00F3B9DE" w14:textId="558FEDDF" w:rsidR="002444B4" w:rsidRPr="00623459" w:rsidRDefault="00630163" w:rsidP="000E2CCE">
      <w:pPr>
        <w:pStyle w:val="ListParagraph"/>
        <w:numPr>
          <w:ilvl w:val="0"/>
          <w:numId w:val="3"/>
        </w:numPr>
        <w:rPr>
          <w:rFonts w:ascii="Times" w:eastAsia="Times New Roman" w:hAnsi="Times" w:cs="Times New Roman"/>
          <w:sz w:val="20"/>
          <w:szCs w:val="20"/>
        </w:rPr>
      </w:pPr>
      <w:hyperlink r:id="rId19" w:history="1">
        <w:r w:rsidR="00623459" w:rsidRPr="009C3722">
          <w:rPr>
            <w:rStyle w:val="Hyperlink"/>
            <w:rFonts w:ascii="Arial" w:hAnsi="Arial" w:cs="Arial"/>
            <w:sz w:val="22"/>
            <w:szCs w:val="22"/>
          </w:rPr>
          <w:t>AEE</w:t>
        </w:r>
        <w:r w:rsidR="003B01AB">
          <w:rPr>
            <w:rStyle w:val="Hyperlink"/>
            <w:rFonts w:ascii="Arial" w:hAnsi="Arial" w:cs="Arial"/>
            <w:sz w:val="22"/>
            <w:szCs w:val="22"/>
          </w:rPr>
          <w:t>I</w:t>
        </w:r>
        <w:r w:rsidR="00623459" w:rsidRPr="009C3722">
          <w:rPr>
            <w:rStyle w:val="Hyperlink"/>
            <w:rFonts w:ascii="Arial" w:hAnsi="Arial" w:cs="Arial"/>
            <w:sz w:val="22"/>
            <w:szCs w:val="22"/>
          </w:rPr>
          <w:t xml:space="preserve">’s </w:t>
        </w:r>
        <w:r w:rsidR="00051C63">
          <w:rPr>
            <w:rStyle w:val="Hyperlink"/>
            <w:rFonts w:ascii="Arial" w:hAnsi="Arial" w:cs="Arial"/>
            <w:sz w:val="22"/>
            <w:szCs w:val="22"/>
          </w:rPr>
          <w:t xml:space="preserve">NY </w:t>
        </w:r>
        <w:r w:rsidR="00623459" w:rsidRPr="009C3722">
          <w:rPr>
            <w:rStyle w:val="Hyperlink"/>
            <w:rFonts w:ascii="Arial" w:hAnsi="Arial" w:cs="Arial"/>
            <w:sz w:val="22"/>
            <w:szCs w:val="22"/>
          </w:rPr>
          <w:t>Comments on Utility ETIPs (Energy Efficiency Transition Plans)</w:t>
        </w:r>
      </w:hyperlink>
      <w:r w:rsidR="00623459" w:rsidRPr="000E2CCE">
        <w:rPr>
          <w:rFonts w:ascii="Arial" w:hAnsi="Arial" w:cs="Arial"/>
          <w:color w:val="000000"/>
          <w:sz w:val="22"/>
          <w:szCs w:val="22"/>
        </w:rPr>
        <w:t xml:space="preserve"> </w:t>
      </w:r>
      <w:r w:rsidR="004802BB">
        <w:rPr>
          <w:rFonts w:ascii="Arial" w:hAnsi="Arial" w:cs="Arial"/>
          <w:color w:val="000000"/>
          <w:sz w:val="22"/>
          <w:szCs w:val="22"/>
        </w:rPr>
        <w:t xml:space="preserve">(9/28/15) </w:t>
      </w:r>
      <w:r w:rsidR="00623459" w:rsidRPr="000E2CCE">
        <w:rPr>
          <w:rFonts w:ascii="Arial" w:hAnsi="Arial" w:cs="Arial"/>
          <w:color w:val="000000"/>
          <w:sz w:val="22"/>
          <w:szCs w:val="22"/>
        </w:rPr>
        <w:t xml:space="preserve">(filing No. 61)—For our thoughts on how energy efficiency can </w:t>
      </w:r>
      <w:r w:rsidR="004802BB">
        <w:rPr>
          <w:rFonts w:ascii="Arial" w:hAnsi="Arial" w:cs="Arial"/>
          <w:color w:val="000000"/>
          <w:sz w:val="22"/>
          <w:szCs w:val="22"/>
        </w:rPr>
        <w:t>be compensated through utility procurement of aggregated energy efficiency</w:t>
      </w:r>
      <w:r w:rsidR="00623459" w:rsidRPr="000E2CCE">
        <w:rPr>
          <w:rFonts w:ascii="Arial" w:hAnsi="Arial" w:cs="Arial"/>
          <w:color w:val="000000"/>
          <w:sz w:val="22"/>
          <w:szCs w:val="22"/>
        </w:rPr>
        <w:t xml:space="preserve"> in lieu of traditional capital expenditures. </w:t>
      </w:r>
    </w:p>
    <w:p w14:paraId="212E3C30" w14:textId="77777777" w:rsidR="0019361D" w:rsidRDefault="0019361D"/>
    <w:p w14:paraId="05C7BC4F" w14:textId="45C02AA9" w:rsidR="004802BB" w:rsidRDefault="00630163" w:rsidP="000A5E1B">
      <w:pPr>
        <w:pStyle w:val="ListParagraph"/>
        <w:numPr>
          <w:ilvl w:val="0"/>
          <w:numId w:val="3"/>
        </w:numPr>
      </w:pPr>
      <w:hyperlink r:id="rId20" w:history="1">
        <w:r w:rsidR="004802BB" w:rsidRPr="009240BD">
          <w:rPr>
            <w:rStyle w:val="Hyperlink"/>
          </w:rPr>
          <w:t>AEE</w:t>
        </w:r>
        <w:r w:rsidR="003B01AB">
          <w:rPr>
            <w:rStyle w:val="Hyperlink"/>
          </w:rPr>
          <w:t>I</w:t>
        </w:r>
        <w:r w:rsidR="004802BB" w:rsidRPr="009240BD">
          <w:rPr>
            <w:rStyle w:val="Hyperlink"/>
          </w:rPr>
          <w:t xml:space="preserve">’s </w:t>
        </w:r>
        <w:r w:rsidR="009240BD">
          <w:rPr>
            <w:rStyle w:val="Hyperlink"/>
          </w:rPr>
          <w:t xml:space="preserve">NY REV </w:t>
        </w:r>
        <w:r w:rsidR="004802BB" w:rsidRPr="009240BD">
          <w:rPr>
            <w:rStyle w:val="Hyperlink"/>
          </w:rPr>
          <w:t>C</w:t>
        </w:r>
        <w:r w:rsidR="00EA5E17">
          <w:rPr>
            <w:rStyle w:val="Hyperlink"/>
          </w:rPr>
          <w:t>omment</w:t>
        </w:r>
        <w:r w:rsidR="004802BB" w:rsidRPr="009240BD">
          <w:rPr>
            <w:rStyle w:val="Hyperlink"/>
          </w:rPr>
          <w:t>s on the BCA (Benefit Cost Analysis</w:t>
        </w:r>
        <w:r w:rsidR="009240BD" w:rsidRPr="009240BD">
          <w:rPr>
            <w:rStyle w:val="Hyperlink"/>
          </w:rPr>
          <w:t>) Initial White Paper</w:t>
        </w:r>
      </w:hyperlink>
      <w:r w:rsidR="000A5E1B">
        <w:rPr>
          <w:rStyle w:val="Hyperlink"/>
        </w:rPr>
        <w:t>,</w:t>
      </w:r>
      <w:r w:rsidR="009240BD">
        <w:t xml:space="preserve"> </w:t>
      </w:r>
      <w:r w:rsidR="000A5E1B">
        <w:t xml:space="preserve">including </w:t>
      </w:r>
      <w:r w:rsidR="000A5E1B" w:rsidRPr="000A5E1B">
        <w:t>Report by Synapse Energy Economics on benefit-cost analysis frameworks for DER, prepared for AEEI.</w:t>
      </w:r>
      <w:r w:rsidR="000A5E1B">
        <w:t xml:space="preserve"> </w:t>
      </w:r>
      <w:r w:rsidR="009240BD">
        <w:t>(8/21/15) (</w:t>
      </w:r>
      <w:proofErr w:type="gramStart"/>
      <w:r w:rsidR="009240BD">
        <w:t>filing</w:t>
      </w:r>
      <w:proofErr w:type="gramEnd"/>
      <w:r w:rsidR="009240BD">
        <w:t xml:space="preserve"> No. 452)—For our thoughts on the benefits and costs of DERs</w:t>
      </w:r>
      <w:r w:rsidR="00EA5E17">
        <w:t xml:space="preserve"> and how they</w:t>
      </w:r>
      <w:r w:rsidR="009240BD">
        <w:t xml:space="preserve"> should be valued.</w:t>
      </w:r>
    </w:p>
    <w:p w14:paraId="28117A94" w14:textId="77777777" w:rsidR="00677302" w:rsidRDefault="00677302" w:rsidP="00677302"/>
    <w:p w14:paraId="4EDDA50B" w14:textId="6F75D5B5" w:rsidR="00677302" w:rsidRDefault="00630163" w:rsidP="00677302">
      <w:pPr>
        <w:numPr>
          <w:ilvl w:val="0"/>
          <w:numId w:val="3"/>
        </w:numPr>
        <w:textAlignment w:val="baseline"/>
      </w:pPr>
      <w:hyperlink r:id="rId21" w:history="1">
        <w:r w:rsidR="00677302" w:rsidRPr="000A5E1B">
          <w:rPr>
            <w:rFonts w:ascii="Arial" w:hAnsi="Arial" w:cs="Arial"/>
            <w:color w:val="0000FF"/>
            <w:sz w:val="22"/>
            <w:szCs w:val="22"/>
            <w:u w:val="single"/>
          </w:rPr>
          <w:t>“Chicago’s REV”</w:t>
        </w:r>
      </w:hyperlink>
      <w:r w:rsidR="00677302" w:rsidRPr="002444B4">
        <w:rPr>
          <w:rFonts w:ascii="Arial" w:hAnsi="Arial" w:cs="Arial"/>
          <w:color w:val="000000"/>
          <w:sz w:val="22"/>
          <w:szCs w:val="22"/>
        </w:rPr>
        <w:t xml:space="preserve"> Utility Dive article from 3/31/16 on </w:t>
      </w:r>
      <w:proofErr w:type="spellStart"/>
      <w:r w:rsidR="00677302" w:rsidRPr="002444B4">
        <w:rPr>
          <w:rFonts w:ascii="Arial" w:hAnsi="Arial" w:cs="Arial"/>
          <w:color w:val="000000"/>
          <w:sz w:val="22"/>
          <w:szCs w:val="22"/>
        </w:rPr>
        <w:t>ComEd’s</w:t>
      </w:r>
      <w:proofErr w:type="spellEnd"/>
      <w:r w:rsidR="00677302" w:rsidRPr="002444B4">
        <w:rPr>
          <w:rFonts w:ascii="Arial" w:hAnsi="Arial" w:cs="Arial"/>
          <w:color w:val="000000"/>
          <w:sz w:val="22"/>
          <w:szCs w:val="22"/>
        </w:rPr>
        <w:t xml:space="preserve"> efforts to determine and compensate DER on a locational basis. </w:t>
      </w:r>
    </w:p>
    <w:p w14:paraId="57265DD5" w14:textId="2FE15669" w:rsidR="00511D3C" w:rsidRPr="00511D3C" w:rsidRDefault="00511D3C" w:rsidP="00511D3C"/>
    <w:p w14:paraId="1AC961B4" w14:textId="0AEC2FC5" w:rsidR="00511D3C" w:rsidRPr="00511D3C" w:rsidRDefault="00511D3C" w:rsidP="00511D3C">
      <w:pPr>
        <w:pStyle w:val="ListParagraph"/>
        <w:numPr>
          <w:ilvl w:val="0"/>
          <w:numId w:val="3"/>
        </w:numPr>
        <w:shd w:val="clear" w:color="auto" w:fill="FFFFFF"/>
        <w:rPr>
          <w:rFonts w:cs="Arial"/>
          <w:color w:val="222222"/>
        </w:rPr>
      </w:pPr>
      <w:r w:rsidRPr="00511D3C">
        <w:rPr>
          <w:rFonts w:cs="Arial"/>
          <w:color w:val="222222"/>
        </w:rPr>
        <w:t>Peter Kind, “</w:t>
      </w:r>
      <w:hyperlink r:id="rId22" w:history="1">
        <w:r w:rsidRPr="00511D3C">
          <w:rPr>
            <w:rStyle w:val="Hyperlink"/>
            <w:rFonts w:cs="Arial"/>
          </w:rPr>
          <w:t>Pathway to a 21st Century Utility</w:t>
        </w:r>
      </w:hyperlink>
      <w:r w:rsidRPr="00511D3C">
        <w:rPr>
          <w:rFonts w:cs="Arial"/>
          <w:color w:val="222222"/>
        </w:rPr>
        <w:t>” (November 2015)--addresses threats to utility regulatory and business models and ways to address them. Most relevant to this survey, there are sections on “Ratemaking and Tariff Design” and “Tariff Design Principles for a 21</w:t>
      </w:r>
      <w:r w:rsidRPr="00511D3C">
        <w:rPr>
          <w:rFonts w:cs="Arial"/>
          <w:color w:val="222222"/>
          <w:vertAlign w:val="superscript"/>
        </w:rPr>
        <w:t>st</w:t>
      </w:r>
      <w:r w:rsidRPr="00511D3C">
        <w:rPr>
          <w:rStyle w:val="apple-converted-space"/>
          <w:rFonts w:cs="Arial"/>
          <w:color w:val="222222"/>
        </w:rPr>
        <w:t> </w:t>
      </w:r>
      <w:r w:rsidRPr="00511D3C">
        <w:rPr>
          <w:rFonts w:cs="Arial"/>
          <w:color w:val="222222"/>
        </w:rPr>
        <w:t>Century Electric Utility.”</w:t>
      </w:r>
    </w:p>
    <w:p w14:paraId="0B36FE9F" w14:textId="77777777" w:rsidR="00511D3C" w:rsidRDefault="00511D3C" w:rsidP="00C020CE">
      <w:pPr>
        <w:pStyle w:val="ListParagraph"/>
        <w:shd w:val="clear" w:color="auto" w:fill="FFFFFF"/>
        <w:rPr>
          <w:rFonts w:ascii="Arial" w:hAnsi="Arial" w:cs="Arial"/>
          <w:color w:val="222222"/>
          <w:sz w:val="19"/>
          <w:szCs w:val="19"/>
        </w:rPr>
      </w:pPr>
    </w:p>
    <w:p w14:paraId="35FA1C8F" w14:textId="72BCD195" w:rsidR="00511D3C" w:rsidRDefault="00511D3C" w:rsidP="00511D3C">
      <w:pPr>
        <w:pStyle w:val="ListParagraph"/>
        <w:numPr>
          <w:ilvl w:val="0"/>
          <w:numId w:val="3"/>
        </w:numPr>
      </w:pPr>
      <w:r>
        <w:t>Synapse White Paper in the NY Clean Energy Standard Proceeding, “</w:t>
      </w:r>
      <w:hyperlink r:id="rId23" w:history="1">
        <w:r w:rsidRPr="00EC6A49">
          <w:rPr>
            <w:rStyle w:val="Hyperlink"/>
          </w:rPr>
          <w:t>Aiming Higher: Realizing the Full Potential of Cost-Effective Energy Efficiency in New York</w:t>
        </w:r>
      </w:hyperlink>
      <w:r>
        <w:t>” (4/22/16)</w:t>
      </w:r>
    </w:p>
    <w:p w14:paraId="7C9CE6DA" w14:textId="77777777" w:rsidR="00677302" w:rsidRDefault="00677302" w:rsidP="00677302"/>
    <w:p w14:paraId="1761386B" w14:textId="16947FAF" w:rsidR="00677302" w:rsidRDefault="00677302" w:rsidP="00677302">
      <w:pPr>
        <w:numPr>
          <w:ilvl w:val="0"/>
          <w:numId w:val="3"/>
        </w:numPr>
        <w:textAlignment w:val="baseline"/>
        <w:rPr>
          <w:rFonts w:ascii="Arial" w:hAnsi="Arial" w:cs="Arial"/>
          <w:color w:val="000000"/>
          <w:sz w:val="22"/>
          <w:szCs w:val="22"/>
        </w:rPr>
      </w:pPr>
      <w:r w:rsidRPr="002444B4">
        <w:rPr>
          <w:rFonts w:ascii="Arial" w:hAnsi="Arial" w:cs="Arial"/>
          <w:color w:val="000000"/>
          <w:sz w:val="22"/>
          <w:szCs w:val="22"/>
        </w:rPr>
        <w:t>“</w:t>
      </w:r>
      <w:hyperlink r:id="rId24" w:history="1">
        <w:r w:rsidRPr="000A5E1B">
          <w:rPr>
            <w:rFonts w:ascii="Arial" w:hAnsi="Arial" w:cs="Arial"/>
            <w:color w:val="0000FF"/>
            <w:sz w:val="22"/>
            <w:szCs w:val="22"/>
            <w:u w:val="single"/>
          </w:rPr>
          <w:t>A Pathway to the Distributed Grid</w:t>
        </w:r>
      </w:hyperlink>
      <w:r w:rsidRPr="000A5E1B">
        <w:rPr>
          <w:rFonts w:ascii="Arial" w:hAnsi="Arial" w:cs="Arial"/>
          <w:color w:val="0000FF"/>
          <w:sz w:val="22"/>
          <w:szCs w:val="22"/>
          <w:u w:val="single"/>
        </w:rPr>
        <w:t>”</w:t>
      </w:r>
      <w:r w:rsidRPr="002444B4">
        <w:rPr>
          <w:rFonts w:ascii="Arial" w:hAnsi="Arial" w:cs="Arial"/>
          <w:color w:val="000000"/>
          <w:sz w:val="22"/>
          <w:szCs w:val="22"/>
        </w:rPr>
        <w:t xml:space="preserve"> by </w:t>
      </w:r>
      <w:proofErr w:type="spellStart"/>
      <w:r w:rsidRPr="002444B4">
        <w:rPr>
          <w:rFonts w:ascii="Arial" w:hAnsi="Arial" w:cs="Arial"/>
          <w:color w:val="000000"/>
          <w:sz w:val="22"/>
          <w:szCs w:val="22"/>
        </w:rPr>
        <w:t>SolarCity</w:t>
      </w:r>
      <w:proofErr w:type="spellEnd"/>
      <w:r w:rsidRPr="002444B4">
        <w:rPr>
          <w:rFonts w:ascii="Arial" w:hAnsi="Arial" w:cs="Arial"/>
          <w:color w:val="000000"/>
          <w:sz w:val="22"/>
          <w:szCs w:val="22"/>
        </w:rPr>
        <w:t xml:space="preserve"> outlining a pathway to capturing </w:t>
      </w:r>
      <w:proofErr w:type="gramStart"/>
      <w:r w:rsidRPr="002444B4">
        <w:rPr>
          <w:rFonts w:ascii="Arial" w:hAnsi="Arial" w:cs="Arial"/>
          <w:color w:val="000000"/>
          <w:sz w:val="22"/>
          <w:szCs w:val="22"/>
        </w:rPr>
        <w:t>DER’s  value</w:t>
      </w:r>
      <w:proofErr w:type="gramEnd"/>
      <w:r>
        <w:rPr>
          <w:rFonts w:ascii="Arial" w:hAnsi="Arial" w:cs="Arial"/>
          <w:color w:val="000000"/>
          <w:sz w:val="22"/>
          <w:szCs w:val="22"/>
        </w:rPr>
        <w:t xml:space="preserve"> (2/10/16)</w:t>
      </w:r>
    </w:p>
    <w:p w14:paraId="4581E14E" w14:textId="77777777" w:rsidR="00CF04EB" w:rsidRPr="00677302" w:rsidRDefault="00CF04EB" w:rsidP="00677302">
      <w:pPr>
        <w:pStyle w:val="ListParagraph"/>
        <w:rPr>
          <w:rFonts w:ascii="Times" w:hAnsi="Times" w:cs="Times New Roman"/>
          <w:sz w:val="20"/>
          <w:szCs w:val="20"/>
        </w:rPr>
      </w:pPr>
    </w:p>
    <w:p w14:paraId="3DC006FA" w14:textId="1918E04C" w:rsidR="00CF04EB" w:rsidRDefault="00B27A2A" w:rsidP="00CF04EB">
      <w:pPr>
        <w:numPr>
          <w:ilvl w:val="0"/>
          <w:numId w:val="3"/>
        </w:numPr>
        <w:textAlignment w:val="baseline"/>
        <w:rPr>
          <w:rFonts w:ascii="Arial" w:hAnsi="Arial" w:cs="Arial"/>
          <w:color w:val="000000"/>
          <w:sz w:val="22"/>
          <w:szCs w:val="22"/>
        </w:rPr>
      </w:pPr>
      <w:r>
        <w:rPr>
          <w:rFonts w:ascii="Arial" w:hAnsi="Arial" w:cs="Arial"/>
          <w:color w:val="000000"/>
          <w:sz w:val="22"/>
          <w:szCs w:val="22"/>
        </w:rPr>
        <w:t>R Street</w:t>
      </w:r>
      <w:r w:rsidRPr="00CF04EB">
        <w:rPr>
          <w:rFonts w:ascii="Arial" w:hAnsi="Arial" w:cs="Arial"/>
          <w:color w:val="000000"/>
          <w:sz w:val="22"/>
          <w:szCs w:val="22"/>
        </w:rPr>
        <w:t xml:space="preserve">’s </w:t>
      </w:r>
      <w:r w:rsidR="00CF04EB" w:rsidRPr="00CF04EB">
        <w:rPr>
          <w:rFonts w:ascii="Arial" w:hAnsi="Arial" w:cs="Arial"/>
          <w:color w:val="000000"/>
          <w:sz w:val="22"/>
          <w:szCs w:val="22"/>
        </w:rPr>
        <w:t xml:space="preserve">study on </w:t>
      </w:r>
      <w:hyperlink r:id="rId25" w:history="1">
        <w:r w:rsidR="00CF04EB" w:rsidRPr="00CF04EB">
          <w:rPr>
            <w:rFonts w:ascii="Arial" w:hAnsi="Arial" w:cs="Arial"/>
            <w:color w:val="1155CC"/>
            <w:sz w:val="22"/>
            <w:szCs w:val="22"/>
            <w:u w:val="single"/>
          </w:rPr>
          <w:t>“Lessons from Nevada’s NEM Reforms”</w:t>
        </w:r>
      </w:hyperlink>
      <w:r w:rsidR="00CF04EB" w:rsidRPr="00CF04EB">
        <w:rPr>
          <w:rFonts w:ascii="Arial" w:hAnsi="Arial" w:cs="Arial"/>
          <w:color w:val="000000"/>
          <w:sz w:val="22"/>
          <w:szCs w:val="22"/>
        </w:rPr>
        <w:t xml:space="preserve"> </w:t>
      </w:r>
      <w:r w:rsidR="00EC6A49">
        <w:rPr>
          <w:rFonts w:ascii="Arial" w:hAnsi="Arial" w:cs="Arial"/>
          <w:color w:val="000000"/>
          <w:sz w:val="22"/>
          <w:szCs w:val="22"/>
        </w:rPr>
        <w:t>(March 2016)</w:t>
      </w:r>
    </w:p>
    <w:p w14:paraId="3EB078D9" w14:textId="77777777" w:rsidR="00CF04EB" w:rsidRPr="001D6796" w:rsidRDefault="00CF04EB" w:rsidP="000E2CCE">
      <w:pPr>
        <w:textAlignment w:val="baseline"/>
        <w:rPr>
          <w:rFonts w:ascii="Arial" w:hAnsi="Arial" w:cs="Arial"/>
          <w:color w:val="000000"/>
          <w:sz w:val="22"/>
          <w:szCs w:val="22"/>
        </w:rPr>
      </w:pPr>
    </w:p>
    <w:p w14:paraId="214DEBB9" w14:textId="318A1373" w:rsidR="00A547F5" w:rsidRDefault="00CF04EB" w:rsidP="000E2CCE">
      <w:pPr>
        <w:numPr>
          <w:ilvl w:val="0"/>
          <w:numId w:val="3"/>
        </w:numPr>
        <w:textAlignment w:val="baseline"/>
        <w:rPr>
          <w:rFonts w:ascii="Arial" w:hAnsi="Arial" w:cs="Arial"/>
          <w:color w:val="000000"/>
          <w:sz w:val="22"/>
          <w:szCs w:val="22"/>
        </w:rPr>
      </w:pPr>
      <w:r>
        <w:rPr>
          <w:rFonts w:ascii="Arial" w:hAnsi="Arial" w:cs="Arial"/>
          <w:color w:val="000000"/>
          <w:sz w:val="22"/>
          <w:szCs w:val="22"/>
        </w:rPr>
        <w:t xml:space="preserve">RAP, </w:t>
      </w:r>
      <w:r w:rsidR="00EC6A49">
        <w:rPr>
          <w:rFonts w:ascii="Arial" w:hAnsi="Arial" w:cs="Arial"/>
          <w:color w:val="000000"/>
          <w:sz w:val="22"/>
          <w:szCs w:val="22"/>
        </w:rPr>
        <w:t>“</w:t>
      </w:r>
      <w:hyperlink r:id="rId26" w:history="1">
        <w:r w:rsidRPr="00442C63">
          <w:rPr>
            <w:rStyle w:val="Hyperlink"/>
            <w:rFonts w:ascii="Arial" w:hAnsi="Arial" w:cs="Arial"/>
            <w:sz w:val="22"/>
            <w:szCs w:val="22"/>
          </w:rPr>
          <w:t>Smart Rate Design for a Smart Future</w:t>
        </w:r>
      </w:hyperlink>
      <w:r w:rsidR="00EC6A49">
        <w:rPr>
          <w:rStyle w:val="Hyperlink"/>
          <w:rFonts w:ascii="Arial" w:hAnsi="Arial" w:cs="Arial"/>
          <w:sz w:val="22"/>
          <w:szCs w:val="22"/>
        </w:rPr>
        <w:t>”</w:t>
      </w:r>
      <w:r>
        <w:rPr>
          <w:rFonts w:ascii="Arial" w:hAnsi="Arial" w:cs="Arial"/>
          <w:color w:val="000000"/>
          <w:sz w:val="22"/>
          <w:szCs w:val="22"/>
        </w:rPr>
        <w:t xml:space="preserve"> </w:t>
      </w:r>
      <w:r w:rsidR="00EC6A49">
        <w:rPr>
          <w:rFonts w:ascii="Arial" w:hAnsi="Arial" w:cs="Arial"/>
          <w:color w:val="000000"/>
          <w:sz w:val="22"/>
          <w:szCs w:val="22"/>
        </w:rPr>
        <w:t>(July 2015)</w:t>
      </w:r>
    </w:p>
    <w:p w14:paraId="023B9510" w14:textId="77777777" w:rsidR="00604CCB" w:rsidRDefault="00604CCB" w:rsidP="00604CCB">
      <w:pPr>
        <w:textAlignment w:val="baseline"/>
        <w:rPr>
          <w:rFonts w:ascii="Arial" w:hAnsi="Arial" w:cs="Arial"/>
          <w:color w:val="000000"/>
          <w:sz w:val="22"/>
          <w:szCs w:val="22"/>
        </w:rPr>
      </w:pPr>
    </w:p>
    <w:p w14:paraId="72B4194D" w14:textId="72B667F6" w:rsidR="00604CCB" w:rsidRPr="00C33FBC" w:rsidRDefault="00630163" w:rsidP="000E2CCE">
      <w:pPr>
        <w:numPr>
          <w:ilvl w:val="0"/>
          <w:numId w:val="3"/>
        </w:numPr>
        <w:textAlignment w:val="baseline"/>
        <w:rPr>
          <w:rStyle w:val="Hyperlink"/>
          <w:rFonts w:ascii="Arial" w:hAnsi="Arial" w:cs="Arial"/>
          <w:color w:val="000000"/>
          <w:sz w:val="22"/>
          <w:szCs w:val="22"/>
          <w:u w:val="none"/>
        </w:rPr>
      </w:pPr>
      <w:hyperlink r:id="rId27" w:history="1">
        <w:r w:rsidR="00604CCB" w:rsidRPr="00604CCB">
          <w:rPr>
            <w:rStyle w:val="Hyperlink"/>
            <w:rFonts w:ascii="Arial" w:hAnsi="Arial" w:cs="Arial"/>
            <w:sz w:val="22"/>
            <w:szCs w:val="22"/>
          </w:rPr>
          <w:t xml:space="preserve">Lazard’s </w:t>
        </w:r>
        <w:proofErr w:type="spellStart"/>
        <w:r w:rsidR="00604CCB" w:rsidRPr="00604CCB">
          <w:rPr>
            <w:rStyle w:val="Hyperlink"/>
            <w:rFonts w:ascii="Arial" w:hAnsi="Arial" w:cs="Arial"/>
            <w:sz w:val="22"/>
            <w:szCs w:val="22"/>
          </w:rPr>
          <w:t>Levelized</w:t>
        </w:r>
        <w:proofErr w:type="spellEnd"/>
        <w:r w:rsidR="00604CCB" w:rsidRPr="00604CCB">
          <w:rPr>
            <w:rStyle w:val="Hyperlink"/>
            <w:rFonts w:ascii="Arial" w:hAnsi="Arial" w:cs="Arial"/>
            <w:sz w:val="22"/>
            <w:szCs w:val="22"/>
          </w:rPr>
          <w:t xml:space="preserve"> Cost of Energy Analysis</w:t>
        </w:r>
      </w:hyperlink>
    </w:p>
    <w:p w14:paraId="69817B05" w14:textId="77777777" w:rsidR="00635476" w:rsidRDefault="00635476" w:rsidP="00C33FBC"/>
    <w:p w14:paraId="275968BA" w14:textId="5C4AA44D" w:rsidR="00635476" w:rsidRPr="001D6796" w:rsidRDefault="00C33FBC" w:rsidP="00635476">
      <w:pPr>
        <w:numPr>
          <w:ilvl w:val="0"/>
          <w:numId w:val="3"/>
        </w:numPr>
        <w:textAlignment w:val="baseline"/>
        <w:rPr>
          <w:rFonts w:ascii="Arial" w:hAnsi="Arial" w:cs="Arial"/>
          <w:color w:val="000000"/>
          <w:sz w:val="22"/>
          <w:szCs w:val="22"/>
        </w:rPr>
      </w:pPr>
      <w:r>
        <w:t xml:space="preserve">RMI, </w:t>
      </w:r>
      <w:r w:rsidR="00635476">
        <w:t>“</w:t>
      </w:r>
      <w:hyperlink r:id="rId28" w:history="1">
        <w:r w:rsidR="00635476" w:rsidRPr="00C33FBC">
          <w:rPr>
            <w:rStyle w:val="Hyperlink"/>
          </w:rPr>
          <w:t>Location, Location, Location: DERs Find a Market Opportunity in Texas Through Locational Pricing</w:t>
        </w:r>
      </w:hyperlink>
      <w:r w:rsidR="00635476">
        <w:t xml:space="preserve">” </w:t>
      </w:r>
      <w:r>
        <w:t>(</w:t>
      </w:r>
      <w:r w:rsidR="00635476">
        <w:t>2/24/2016</w:t>
      </w:r>
      <w:r>
        <w:t>)</w:t>
      </w:r>
      <w:r w:rsidR="00635476">
        <w:t xml:space="preserve"> </w:t>
      </w:r>
    </w:p>
    <w:p w14:paraId="2C136F5A" w14:textId="77777777" w:rsidR="00635476" w:rsidRDefault="00635476" w:rsidP="00635476">
      <w:pPr>
        <w:pStyle w:val="ListParagraph"/>
      </w:pPr>
    </w:p>
    <w:p w14:paraId="00A3A9FD" w14:textId="21FBDED0" w:rsidR="00635476" w:rsidRPr="001D6796" w:rsidRDefault="00635476" w:rsidP="00635476">
      <w:pPr>
        <w:numPr>
          <w:ilvl w:val="0"/>
          <w:numId w:val="3"/>
        </w:numPr>
        <w:textAlignment w:val="baseline"/>
        <w:rPr>
          <w:rFonts w:ascii="Arial" w:hAnsi="Arial" w:cs="Arial"/>
          <w:color w:val="000000"/>
          <w:sz w:val="22"/>
          <w:szCs w:val="22"/>
        </w:rPr>
      </w:pPr>
      <w:r>
        <w:t>RAP, “</w:t>
      </w:r>
      <w:hyperlink r:id="rId29" w:history="1">
        <w:r w:rsidRPr="00C33FBC">
          <w:rPr>
            <w:rStyle w:val="Hyperlink"/>
          </w:rPr>
          <w:t>Designing Tariffs for Distributed Generation Customers</w:t>
        </w:r>
      </w:hyperlink>
      <w:r>
        <w:t>” (February 2016)</w:t>
      </w:r>
    </w:p>
    <w:p w14:paraId="21BCFDAB" w14:textId="77777777" w:rsidR="00635476" w:rsidRDefault="00635476" w:rsidP="00635476">
      <w:pPr>
        <w:pStyle w:val="ListParagraph"/>
      </w:pPr>
    </w:p>
    <w:p w14:paraId="6A5C49C8" w14:textId="245CDCBB" w:rsidR="00635476" w:rsidRPr="001D6796" w:rsidRDefault="00635476" w:rsidP="00635476">
      <w:pPr>
        <w:numPr>
          <w:ilvl w:val="0"/>
          <w:numId w:val="3"/>
        </w:numPr>
        <w:textAlignment w:val="baseline"/>
        <w:rPr>
          <w:rFonts w:ascii="Arial" w:hAnsi="Arial" w:cs="Arial"/>
          <w:color w:val="000000"/>
          <w:sz w:val="22"/>
          <w:szCs w:val="22"/>
        </w:rPr>
      </w:pPr>
      <w:r>
        <w:t>RAP, “</w:t>
      </w:r>
      <w:hyperlink r:id="rId30" w:history="1">
        <w:r w:rsidRPr="00635476">
          <w:rPr>
            <w:rStyle w:val="Hyperlink"/>
          </w:rPr>
          <w:t>Teaching the ‘Duck” to Fly</w:t>
        </w:r>
      </w:hyperlink>
      <w:r>
        <w:t xml:space="preserve">” (February 2016) </w:t>
      </w:r>
    </w:p>
    <w:p w14:paraId="71877FFE" w14:textId="77777777" w:rsidR="00635476" w:rsidRDefault="00635476" w:rsidP="00635476">
      <w:pPr>
        <w:pStyle w:val="ListParagraph"/>
      </w:pPr>
    </w:p>
    <w:p w14:paraId="42145631" w14:textId="198CB1C6" w:rsidR="00C33FBC" w:rsidRPr="00C33FBC" w:rsidRDefault="00635476" w:rsidP="00635476">
      <w:pPr>
        <w:numPr>
          <w:ilvl w:val="0"/>
          <w:numId w:val="3"/>
        </w:numPr>
        <w:textAlignment w:val="baseline"/>
        <w:rPr>
          <w:rFonts w:ascii="Arial" w:hAnsi="Arial" w:cs="Arial"/>
          <w:color w:val="000000"/>
          <w:sz w:val="22"/>
          <w:szCs w:val="22"/>
        </w:rPr>
      </w:pPr>
      <w:r>
        <w:t xml:space="preserve">Chris King and Bonnie </w:t>
      </w:r>
      <w:proofErr w:type="spellStart"/>
      <w:r>
        <w:t>Datta</w:t>
      </w:r>
      <w:proofErr w:type="spellEnd"/>
      <w:r>
        <w:t xml:space="preserve">, </w:t>
      </w:r>
      <w:r w:rsidRPr="005B5628">
        <w:t>“</w:t>
      </w:r>
      <w:hyperlink r:id="rId31" w:history="1">
        <w:r w:rsidRPr="00635476">
          <w:rPr>
            <w:rStyle w:val="Hyperlink"/>
          </w:rPr>
          <w:t>Action by Choice: Results of Opt-in Residential Time-Varying Pricing Programs</w:t>
        </w:r>
      </w:hyperlink>
      <w:r w:rsidRPr="005B5628">
        <w:t>,” Public Utilities Fortnightly</w:t>
      </w:r>
      <w:r>
        <w:t xml:space="preserve"> (</w:t>
      </w:r>
      <w:r w:rsidRPr="005B5628">
        <w:t>December 2015</w:t>
      </w:r>
      <w:r>
        <w:t>)</w:t>
      </w:r>
    </w:p>
    <w:p w14:paraId="7ECF686A" w14:textId="77777777" w:rsidR="00C33FBC" w:rsidRDefault="00C33FBC" w:rsidP="00C33FBC">
      <w:pPr>
        <w:textAlignment w:val="baseline"/>
      </w:pPr>
    </w:p>
    <w:p w14:paraId="75E5944E" w14:textId="77777777" w:rsidR="00C33FBC" w:rsidRPr="00511D3C" w:rsidRDefault="00C33FBC" w:rsidP="00C33FBC">
      <w:pPr>
        <w:numPr>
          <w:ilvl w:val="0"/>
          <w:numId w:val="3"/>
        </w:numPr>
        <w:textAlignment w:val="baseline"/>
        <w:rPr>
          <w:rFonts w:ascii="Arial" w:hAnsi="Arial" w:cs="Arial"/>
          <w:color w:val="000000"/>
          <w:sz w:val="22"/>
          <w:szCs w:val="22"/>
        </w:rPr>
      </w:pPr>
      <w:r>
        <w:t xml:space="preserve">Chris King, </w:t>
      </w:r>
      <w:r w:rsidRPr="005B23F2">
        <w:t>“</w:t>
      </w:r>
      <w:hyperlink r:id="rId32" w:anchor="v=onepage&amp;q=%22Transactive%20energy%3A%20Linking%20supply%20and%20demand%20through%20price%20signals%22&amp;f=false" w:history="1">
        <w:proofErr w:type="spellStart"/>
        <w:r w:rsidRPr="00C33FBC">
          <w:rPr>
            <w:rStyle w:val="Hyperlink"/>
          </w:rPr>
          <w:t>Transactive</w:t>
        </w:r>
        <w:proofErr w:type="spellEnd"/>
        <w:r w:rsidRPr="00C33FBC">
          <w:rPr>
            <w:rStyle w:val="Hyperlink"/>
          </w:rPr>
          <w:t xml:space="preserve"> energy: Linking supply and demand through price signals</w:t>
        </w:r>
      </w:hyperlink>
      <w:r w:rsidRPr="005B23F2">
        <w:t>,” chapter in Distributed Generation and Its Implications for the Utility Industry, Academic Press</w:t>
      </w:r>
      <w:r>
        <w:t xml:space="preserve"> (</w:t>
      </w:r>
      <w:r w:rsidRPr="005B23F2">
        <w:t>July 2014</w:t>
      </w:r>
      <w:r>
        <w:t>)</w:t>
      </w:r>
    </w:p>
    <w:p w14:paraId="627FAB62" w14:textId="77777777" w:rsidR="00713DCF" w:rsidRDefault="00713DCF" w:rsidP="00511D3C">
      <w:pPr>
        <w:textAlignment w:val="baseline"/>
        <w:rPr>
          <w:rFonts w:ascii="Arial" w:hAnsi="Arial" w:cs="Arial"/>
          <w:color w:val="000000"/>
          <w:sz w:val="22"/>
          <w:szCs w:val="22"/>
        </w:rPr>
      </w:pPr>
    </w:p>
    <w:p w14:paraId="73B7853F" w14:textId="1A3C4FFC" w:rsidR="00713DCF" w:rsidRPr="001D6796" w:rsidRDefault="00630163" w:rsidP="00C33FBC">
      <w:pPr>
        <w:numPr>
          <w:ilvl w:val="0"/>
          <w:numId w:val="3"/>
        </w:numPr>
        <w:textAlignment w:val="baseline"/>
        <w:rPr>
          <w:rFonts w:ascii="Arial" w:hAnsi="Arial" w:cs="Arial"/>
          <w:color w:val="000000"/>
          <w:sz w:val="22"/>
          <w:szCs w:val="22"/>
        </w:rPr>
      </w:pPr>
      <w:hyperlink r:id="rId33" w:anchor="docket-detail-container2" w:history="1">
        <w:r w:rsidR="00713DCF" w:rsidRPr="00713DCF">
          <w:rPr>
            <w:rStyle w:val="Hyperlink"/>
            <w:rFonts w:ascii="Arial" w:hAnsi="Arial" w:cs="Arial"/>
            <w:sz w:val="22"/>
            <w:szCs w:val="22"/>
          </w:rPr>
          <w:t>Tom Beach Testimony</w:t>
        </w:r>
      </w:hyperlink>
      <w:r w:rsidR="00713DCF">
        <w:rPr>
          <w:rFonts w:ascii="Arial" w:hAnsi="Arial" w:cs="Arial"/>
          <w:color w:val="000000"/>
          <w:sz w:val="22"/>
          <w:szCs w:val="22"/>
        </w:rPr>
        <w:t xml:space="preserve"> in </w:t>
      </w:r>
      <w:r w:rsidR="00713DCF" w:rsidRPr="00713DCF">
        <w:rPr>
          <w:rFonts w:ascii="Arial" w:hAnsi="Arial" w:cs="Arial"/>
          <w:color w:val="000000"/>
          <w:sz w:val="22"/>
          <w:szCs w:val="22"/>
        </w:rPr>
        <w:t>AZ Value of Solar Docket</w:t>
      </w:r>
      <w:r w:rsidR="00713DCF">
        <w:rPr>
          <w:rFonts w:ascii="Arial" w:hAnsi="Arial" w:cs="Arial"/>
          <w:color w:val="000000"/>
          <w:sz w:val="22"/>
          <w:szCs w:val="22"/>
        </w:rPr>
        <w:t xml:space="preserve"> (2/25/16), filed by Court S. Rich</w:t>
      </w:r>
    </w:p>
    <w:p w14:paraId="76461EDE" w14:textId="12FBD57F" w:rsidR="00635476" w:rsidRPr="003B60C6" w:rsidRDefault="00635476" w:rsidP="00C33FBC">
      <w:pPr>
        <w:ind w:left="720"/>
        <w:textAlignment w:val="baseline"/>
        <w:rPr>
          <w:rFonts w:ascii="Arial" w:hAnsi="Arial" w:cs="Arial"/>
          <w:color w:val="000000"/>
          <w:sz w:val="22"/>
          <w:szCs w:val="22"/>
        </w:rPr>
      </w:pPr>
    </w:p>
    <w:p w14:paraId="77DD271C" w14:textId="77777777" w:rsidR="00635476" w:rsidRPr="000E2CCE" w:rsidRDefault="00635476" w:rsidP="00C33FBC">
      <w:pPr>
        <w:textAlignment w:val="baseline"/>
        <w:rPr>
          <w:rFonts w:ascii="Arial" w:hAnsi="Arial" w:cs="Arial"/>
          <w:color w:val="000000"/>
          <w:sz w:val="22"/>
          <w:szCs w:val="22"/>
        </w:rPr>
      </w:pPr>
    </w:p>
    <w:sectPr w:rsidR="00635476" w:rsidRPr="000E2CCE" w:rsidSect="001936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DBC"/>
    <w:multiLevelType w:val="multilevel"/>
    <w:tmpl w:val="EEF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5494F"/>
    <w:multiLevelType w:val="hybridMultilevel"/>
    <w:tmpl w:val="180C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745EC"/>
    <w:multiLevelType w:val="multilevel"/>
    <w:tmpl w:val="44F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E2CAB"/>
    <w:multiLevelType w:val="hybridMultilevel"/>
    <w:tmpl w:val="B06A6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AA2DC4"/>
    <w:multiLevelType w:val="multilevel"/>
    <w:tmpl w:val="EEF48A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C525B36"/>
    <w:multiLevelType w:val="hybridMultilevel"/>
    <w:tmpl w:val="0188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B4"/>
    <w:rsid w:val="00041F7A"/>
    <w:rsid w:val="00051C63"/>
    <w:rsid w:val="000A5E1B"/>
    <w:rsid w:val="000B36C3"/>
    <w:rsid w:val="000B48F8"/>
    <w:rsid w:val="000E2CCE"/>
    <w:rsid w:val="00106B50"/>
    <w:rsid w:val="0019361D"/>
    <w:rsid w:val="001B2568"/>
    <w:rsid w:val="002342E5"/>
    <w:rsid w:val="002444B4"/>
    <w:rsid w:val="00271EA8"/>
    <w:rsid w:val="00271EBC"/>
    <w:rsid w:val="002B0F48"/>
    <w:rsid w:val="00306C1F"/>
    <w:rsid w:val="003340AA"/>
    <w:rsid w:val="00380805"/>
    <w:rsid w:val="003A30CE"/>
    <w:rsid w:val="003B01AB"/>
    <w:rsid w:val="003D767D"/>
    <w:rsid w:val="004802BB"/>
    <w:rsid w:val="004820B8"/>
    <w:rsid w:val="004C4E79"/>
    <w:rsid w:val="004E321D"/>
    <w:rsid w:val="00511D3C"/>
    <w:rsid w:val="00543138"/>
    <w:rsid w:val="0057119E"/>
    <w:rsid w:val="00585DD6"/>
    <w:rsid w:val="005E1DB1"/>
    <w:rsid w:val="005F6CE1"/>
    <w:rsid w:val="00604CCB"/>
    <w:rsid w:val="00623459"/>
    <w:rsid w:val="00630163"/>
    <w:rsid w:val="00635476"/>
    <w:rsid w:val="006674BE"/>
    <w:rsid w:val="00677302"/>
    <w:rsid w:val="006A23B1"/>
    <w:rsid w:val="006B6276"/>
    <w:rsid w:val="00713DCF"/>
    <w:rsid w:val="0072385B"/>
    <w:rsid w:val="00737B12"/>
    <w:rsid w:val="007E664E"/>
    <w:rsid w:val="0083493B"/>
    <w:rsid w:val="0085623B"/>
    <w:rsid w:val="008A5A3C"/>
    <w:rsid w:val="008C0AAC"/>
    <w:rsid w:val="008D7DE7"/>
    <w:rsid w:val="008E166B"/>
    <w:rsid w:val="009240BD"/>
    <w:rsid w:val="00934830"/>
    <w:rsid w:val="00953EC4"/>
    <w:rsid w:val="00955994"/>
    <w:rsid w:val="009A3173"/>
    <w:rsid w:val="009A5D6B"/>
    <w:rsid w:val="009B3D9D"/>
    <w:rsid w:val="009C3722"/>
    <w:rsid w:val="009D1DB8"/>
    <w:rsid w:val="00A04E37"/>
    <w:rsid w:val="00A20CB0"/>
    <w:rsid w:val="00A47287"/>
    <w:rsid w:val="00A547F5"/>
    <w:rsid w:val="00AC12BF"/>
    <w:rsid w:val="00B27A2A"/>
    <w:rsid w:val="00B41AB0"/>
    <w:rsid w:val="00B46E47"/>
    <w:rsid w:val="00B827BE"/>
    <w:rsid w:val="00B83E82"/>
    <w:rsid w:val="00B84A52"/>
    <w:rsid w:val="00BF132A"/>
    <w:rsid w:val="00C020CE"/>
    <w:rsid w:val="00C227F9"/>
    <w:rsid w:val="00C33FBC"/>
    <w:rsid w:val="00CD217E"/>
    <w:rsid w:val="00CF04EB"/>
    <w:rsid w:val="00D078EE"/>
    <w:rsid w:val="00DB4706"/>
    <w:rsid w:val="00DB4C5F"/>
    <w:rsid w:val="00EA5E17"/>
    <w:rsid w:val="00EC6A49"/>
    <w:rsid w:val="00EE0EC6"/>
    <w:rsid w:val="00F23FA5"/>
    <w:rsid w:val="00FD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8DC3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4B4"/>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2444B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4B4"/>
    <w:rPr>
      <w:rFonts w:ascii="Times" w:hAnsi="Times"/>
      <w:b/>
      <w:bCs/>
      <w:sz w:val="27"/>
      <w:szCs w:val="27"/>
    </w:rPr>
  </w:style>
  <w:style w:type="character" w:customStyle="1" w:styleId="Heading4Char">
    <w:name w:val="Heading 4 Char"/>
    <w:basedOn w:val="DefaultParagraphFont"/>
    <w:link w:val="Heading4"/>
    <w:uiPriority w:val="9"/>
    <w:rsid w:val="002444B4"/>
    <w:rPr>
      <w:rFonts w:ascii="Times" w:hAnsi="Times"/>
      <w:b/>
      <w:bCs/>
    </w:rPr>
  </w:style>
  <w:style w:type="paragraph" w:styleId="NormalWeb">
    <w:name w:val="Normal (Web)"/>
    <w:basedOn w:val="Normal"/>
    <w:uiPriority w:val="99"/>
    <w:semiHidden/>
    <w:unhideWhenUsed/>
    <w:rsid w:val="002444B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44B4"/>
    <w:rPr>
      <w:color w:val="0000FF"/>
      <w:u w:val="single"/>
    </w:rPr>
  </w:style>
  <w:style w:type="paragraph" w:styleId="ListParagraph">
    <w:name w:val="List Paragraph"/>
    <w:basedOn w:val="Normal"/>
    <w:uiPriority w:val="34"/>
    <w:qFormat/>
    <w:rsid w:val="002444B4"/>
    <w:pPr>
      <w:ind w:left="720"/>
      <w:contextualSpacing/>
    </w:pPr>
  </w:style>
  <w:style w:type="character" w:styleId="CommentReference">
    <w:name w:val="annotation reference"/>
    <w:basedOn w:val="DefaultParagraphFont"/>
    <w:uiPriority w:val="99"/>
    <w:semiHidden/>
    <w:unhideWhenUsed/>
    <w:rsid w:val="002444B4"/>
    <w:rPr>
      <w:sz w:val="18"/>
      <w:szCs w:val="18"/>
    </w:rPr>
  </w:style>
  <w:style w:type="paragraph" w:styleId="CommentText">
    <w:name w:val="annotation text"/>
    <w:basedOn w:val="Normal"/>
    <w:link w:val="CommentTextChar"/>
    <w:uiPriority w:val="99"/>
    <w:unhideWhenUsed/>
    <w:rsid w:val="002444B4"/>
  </w:style>
  <w:style w:type="character" w:customStyle="1" w:styleId="CommentTextChar">
    <w:name w:val="Comment Text Char"/>
    <w:basedOn w:val="DefaultParagraphFont"/>
    <w:link w:val="CommentText"/>
    <w:uiPriority w:val="99"/>
    <w:rsid w:val="002444B4"/>
  </w:style>
  <w:style w:type="paragraph" w:styleId="CommentSubject">
    <w:name w:val="annotation subject"/>
    <w:basedOn w:val="CommentText"/>
    <w:next w:val="CommentText"/>
    <w:link w:val="CommentSubjectChar"/>
    <w:uiPriority w:val="99"/>
    <w:semiHidden/>
    <w:unhideWhenUsed/>
    <w:rsid w:val="002444B4"/>
    <w:rPr>
      <w:b/>
      <w:bCs/>
      <w:sz w:val="20"/>
      <w:szCs w:val="20"/>
    </w:rPr>
  </w:style>
  <w:style w:type="character" w:customStyle="1" w:styleId="CommentSubjectChar">
    <w:name w:val="Comment Subject Char"/>
    <w:basedOn w:val="CommentTextChar"/>
    <w:link w:val="CommentSubject"/>
    <w:uiPriority w:val="99"/>
    <w:semiHidden/>
    <w:rsid w:val="002444B4"/>
    <w:rPr>
      <w:b/>
      <w:bCs/>
      <w:sz w:val="20"/>
      <w:szCs w:val="20"/>
    </w:rPr>
  </w:style>
  <w:style w:type="paragraph" w:styleId="BalloonText">
    <w:name w:val="Balloon Text"/>
    <w:basedOn w:val="Normal"/>
    <w:link w:val="BalloonTextChar"/>
    <w:uiPriority w:val="99"/>
    <w:semiHidden/>
    <w:unhideWhenUsed/>
    <w:rsid w:val="00244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4B4"/>
    <w:rPr>
      <w:rFonts w:ascii="Lucida Grande" w:hAnsi="Lucida Grande" w:cs="Lucida Grande"/>
      <w:sz w:val="18"/>
      <w:szCs w:val="18"/>
    </w:rPr>
  </w:style>
  <w:style w:type="character" w:styleId="FollowedHyperlink">
    <w:name w:val="FollowedHyperlink"/>
    <w:basedOn w:val="DefaultParagraphFont"/>
    <w:uiPriority w:val="99"/>
    <w:semiHidden/>
    <w:unhideWhenUsed/>
    <w:rsid w:val="009240BD"/>
    <w:rPr>
      <w:color w:val="800080" w:themeColor="followedHyperlink"/>
      <w:u w:val="single"/>
    </w:rPr>
  </w:style>
  <w:style w:type="paragraph" w:styleId="Revision">
    <w:name w:val="Revision"/>
    <w:hidden/>
    <w:uiPriority w:val="99"/>
    <w:semiHidden/>
    <w:rsid w:val="009C3722"/>
  </w:style>
  <w:style w:type="character" w:customStyle="1" w:styleId="apple-converted-space">
    <w:name w:val="apple-converted-space"/>
    <w:basedOn w:val="DefaultParagraphFont"/>
    <w:rsid w:val="00511D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4B4"/>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2444B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4B4"/>
    <w:rPr>
      <w:rFonts w:ascii="Times" w:hAnsi="Times"/>
      <w:b/>
      <w:bCs/>
      <w:sz w:val="27"/>
      <w:szCs w:val="27"/>
    </w:rPr>
  </w:style>
  <w:style w:type="character" w:customStyle="1" w:styleId="Heading4Char">
    <w:name w:val="Heading 4 Char"/>
    <w:basedOn w:val="DefaultParagraphFont"/>
    <w:link w:val="Heading4"/>
    <w:uiPriority w:val="9"/>
    <w:rsid w:val="002444B4"/>
    <w:rPr>
      <w:rFonts w:ascii="Times" w:hAnsi="Times"/>
      <w:b/>
      <w:bCs/>
    </w:rPr>
  </w:style>
  <w:style w:type="paragraph" w:styleId="NormalWeb">
    <w:name w:val="Normal (Web)"/>
    <w:basedOn w:val="Normal"/>
    <w:uiPriority w:val="99"/>
    <w:semiHidden/>
    <w:unhideWhenUsed/>
    <w:rsid w:val="002444B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44B4"/>
    <w:rPr>
      <w:color w:val="0000FF"/>
      <w:u w:val="single"/>
    </w:rPr>
  </w:style>
  <w:style w:type="paragraph" w:styleId="ListParagraph">
    <w:name w:val="List Paragraph"/>
    <w:basedOn w:val="Normal"/>
    <w:uiPriority w:val="34"/>
    <w:qFormat/>
    <w:rsid w:val="002444B4"/>
    <w:pPr>
      <w:ind w:left="720"/>
      <w:contextualSpacing/>
    </w:pPr>
  </w:style>
  <w:style w:type="character" w:styleId="CommentReference">
    <w:name w:val="annotation reference"/>
    <w:basedOn w:val="DefaultParagraphFont"/>
    <w:uiPriority w:val="99"/>
    <w:semiHidden/>
    <w:unhideWhenUsed/>
    <w:rsid w:val="002444B4"/>
    <w:rPr>
      <w:sz w:val="18"/>
      <w:szCs w:val="18"/>
    </w:rPr>
  </w:style>
  <w:style w:type="paragraph" w:styleId="CommentText">
    <w:name w:val="annotation text"/>
    <w:basedOn w:val="Normal"/>
    <w:link w:val="CommentTextChar"/>
    <w:uiPriority w:val="99"/>
    <w:unhideWhenUsed/>
    <w:rsid w:val="002444B4"/>
  </w:style>
  <w:style w:type="character" w:customStyle="1" w:styleId="CommentTextChar">
    <w:name w:val="Comment Text Char"/>
    <w:basedOn w:val="DefaultParagraphFont"/>
    <w:link w:val="CommentText"/>
    <w:uiPriority w:val="99"/>
    <w:rsid w:val="002444B4"/>
  </w:style>
  <w:style w:type="paragraph" w:styleId="CommentSubject">
    <w:name w:val="annotation subject"/>
    <w:basedOn w:val="CommentText"/>
    <w:next w:val="CommentText"/>
    <w:link w:val="CommentSubjectChar"/>
    <w:uiPriority w:val="99"/>
    <w:semiHidden/>
    <w:unhideWhenUsed/>
    <w:rsid w:val="002444B4"/>
    <w:rPr>
      <w:b/>
      <w:bCs/>
      <w:sz w:val="20"/>
      <w:szCs w:val="20"/>
    </w:rPr>
  </w:style>
  <w:style w:type="character" w:customStyle="1" w:styleId="CommentSubjectChar">
    <w:name w:val="Comment Subject Char"/>
    <w:basedOn w:val="CommentTextChar"/>
    <w:link w:val="CommentSubject"/>
    <w:uiPriority w:val="99"/>
    <w:semiHidden/>
    <w:rsid w:val="002444B4"/>
    <w:rPr>
      <w:b/>
      <w:bCs/>
      <w:sz w:val="20"/>
      <w:szCs w:val="20"/>
    </w:rPr>
  </w:style>
  <w:style w:type="paragraph" w:styleId="BalloonText">
    <w:name w:val="Balloon Text"/>
    <w:basedOn w:val="Normal"/>
    <w:link w:val="BalloonTextChar"/>
    <w:uiPriority w:val="99"/>
    <w:semiHidden/>
    <w:unhideWhenUsed/>
    <w:rsid w:val="00244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4B4"/>
    <w:rPr>
      <w:rFonts w:ascii="Lucida Grande" w:hAnsi="Lucida Grande" w:cs="Lucida Grande"/>
      <w:sz w:val="18"/>
      <w:szCs w:val="18"/>
    </w:rPr>
  </w:style>
  <w:style w:type="character" w:styleId="FollowedHyperlink">
    <w:name w:val="FollowedHyperlink"/>
    <w:basedOn w:val="DefaultParagraphFont"/>
    <w:uiPriority w:val="99"/>
    <w:semiHidden/>
    <w:unhideWhenUsed/>
    <w:rsid w:val="009240BD"/>
    <w:rPr>
      <w:color w:val="800080" w:themeColor="followedHyperlink"/>
      <w:u w:val="single"/>
    </w:rPr>
  </w:style>
  <w:style w:type="paragraph" w:styleId="Revision">
    <w:name w:val="Revision"/>
    <w:hidden/>
    <w:uiPriority w:val="99"/>
    <w:semiHidden/>
    <w:rsid w:val="009C3722"/>
  </w:style>
  <w:style w:type="character" w:customStyle="1" w:styleId="apple-converted-space">
    <w:name w:val="apple-converted-space"/>
    <w:basedOn w:val="DefaultParagraphFont"/>
    <w:rsid w:val="0051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4082">
      <w:bodyDiv w:val="1"/>
      <w:marLeft w:val="0"/>
      <w:marRight w:val="0"/>
      <w:marTop w:val="0"/>
      <w:marBottom w:val="0"/>
      <w:divBdr>
        <w:top w:val="none" w:sz="0" w:space="0" w:color="auto"/>
        <w:left w:val="none" w:sz="0" w:space="0" w:color="auto"/>
        <w:bottom w:val="none" w:sz="0" w:space="0" w:color="auto"/>
        <w:right w:val="none" w:sz="0" w:space="0" w:color="auto"/>
      </w:divBdr>
    </w:div>
    <w:div w:id="596257244">
      <w:bodyDiv w:val="1"/>
      <w:marLeft w:val="0"/>
      <w:marRight w:val="0"/>
      <w:marTop w:val="0"/>
      <w:marBottom w:val="0"/>
      <w:divBdr>
        <w:top w:val="none" w:sz="0" w:space="0" w:color="auto"/>
        <w:left w:val="none" w:sz="0" w:space="0" w:color="auto"/>
        <w:bottom w:val="none" w:sz="0" w:space="0" w:color="auto"/>
        <w:right w:val="none" w:sz="0" w:space="0" w:color="auto"/>
      </w:divBdr>
    </w:div>
    <w:div w:id="808942395">
      <w:bodyDiv w:val="1"/>
      <w:marLeft w:val="0"/>
      <w:marRight w:val="0"/>
      <w:marTop w:val="0"/>
      <w:marBottom w:val="0"/>
      <w:divBdr>
        <w:top w:val="none" w:sz="0" w:space="0" w:color="auto"/>
        <w:left w:val="none" w:sz="0" w:space="0" w:color="auto"/>
        <w:bottom w:val="none" w:sz="0" w:space="0" w:color="auto"/>
        <w:right w:val="none" w:sz="0" w:space="0" w:color="auto"/>
      </w:divBdr>
    </w:div>
    <w:div w:id="867571806">
      <w:bodyDiv w:val="1"/>
      <w:marLeft w:val="0"/>
      <w:marRight w:val="0"/>
      <w:marTop w:val="0"/>
      <w:marBottom w:val="0"/>
      <w:divBdr>
        <w:top w:val="none" w:sz="0" w:space="0" w:color="auto"/>
        <w:left w:val="none" w:sz="0" w:space="0" w:color="auto"/>
        <w:bottom w:val="none" w:sz="0" w:space="0" w:color="auto"/>
        <w:right w:val="none" w:sz="0" w:space="0" w:color="auto"/>
      </w:divBdr>
    </w:div>
    <w:div w:id="870142579">
      <w:bodyDiv w:val="1"/>
      <w:marLeft w:val="0"/>
      <w:marRight w:val="0"/>
      <w:marTop w:val="0"/>
      <w:marBottom w:val="0"/>
      <w:divBdr>
        <w:top w:val="none" w:sz="0" w:space="0" w:color="auto"/>
        <w:left w:val="none" w:sz="0" w:space="0" w:color="auto"/>
        <w:bottom w:val="none" w:sz="0" w:space="0" w:color="auto"/>
        <w:right w:val="none" w:sz="0" w:space="0" w:color="auto"/>
      </w:divBdr>
    </w:div>
    <w:div w:id="875315531">
      <w:bodyDiv w:val="1"/>
      <w:marLeft w:val="0"/>
      <w:marRight w:val="0"/>
      <w:marTop w:val="0"/>
      <w:marBottom w:val="0"/>
      <w:divBdr>
        <w:top w:val="none" w:sz="0" w:space="0" w:color="auto"/>
        <w:left w:val="none" w:sz="0" w:space="0" w:color="auto"/>
        <w:bottom w:val="none" w:sz="0" w:space="0" w:color="auto"/>
        <w:right w:val="none" w:sz="0" w:space="0" w:color="auto"/>
      </w:divBdr>
    </w:div>
    <w:div w:id="929004319">
      <w:bodyDiv w:val="1"/>
      <w:marLeft w:val="0"/>
      <w:marRight w:val="0"/>
      <w:marTop w:val="0"/>
      <w:marBottom w:val="0"/>
      <w:divBdr>
        <w:top w:val="none" w:sz="0" w:space="0" w:color="auto"/>
        <w:left w:val="none" w:sz="0" w:space="0" w:color="auto"/>
        <w:bottom w:val="none" w:sz="0" w:space="0" w:color="auto"/>
        <w:right w:val="none" w:sz="0" w:space="0" w:color="auto"/>
      </w:divBdr>
    </w:div>
    <w:div w:id="1290823958">
      <w:bodyDiv w:val="1"/>
      <w:marLeft w:val="0"/>
      <w:marRight w:val="0"/>
      <w:marTop w:val="0"/>
      <w:marBottom w:val="0"/>
      <w:divBdr>
        <w:top w:val="none" w:sz="0" w:space="0" w:color="auto"/>
        <w:left w:val="none" w:sz="0" w:space="0" w:color="auto"/>
        <w:bottom w:val="none" w:sz="0" w:space="0" w:color="auto"/>
        <w:right w:val="none" w:sz="0" w:space="0" w:color="auto"/>
      </w:divBdr>
    </w:div>
    <w:div w:id="145983898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914197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documents.dps.ny.gov/public/MatterManagement/CaseMaster.aspx?MatterSeq=44991&amp;MNO=14-M-0101" TargetMode="External"/><Relationship Id="rId21" Type="http://schemas.openxmlformats.org/officeDocument/2006/relationships/hyperlink" Target="http://www.utilitydive.com/news/chicagos-rev-how-comed-is-reinventing-itself-as-a-smart-energy-platform/416623/" TargetMode="External"/><Relationship Id="rId22" Type="http://schemas.openxmlformats.org/officeDocument/2006/relationships/hyperlink" Target="http://www.ceres.org/resources/reports/pathway-to-a-21st-century-electric-utility" TargetMode="External"/><Relationship Id="rId23" Type="http://schemas.openxmlformats.org/officeDocument/2006/relationships/hyperlink" Target="file://localhost/%E2%80%A2%09http/::documents.dps.ny.gov:public:Common:ViewDoc.aspx%3FDocRefId=%257bBB737DF7-FCAB-4352-8AF1-769339765A6D%257d" TargetMode="External"/><Relationship Id="rId24" Type="http://schemas.openxmlformats.org/officeDocument/2006/relationships/hyperlink" Target="http://www.solarcity.com/sites/default/files/SolarCity_Distributed_Grid-021016.pdf" TargetMode="External"/><Relationship Id="rId25" Type="http://schemas.openxmlformats.org/officeDocument/2006/relationships/hyperlink" Target="http://www.rstreet.org/wp-content/uploads/2016/03/59.pdf" TargetMode="External"/><Relationship Id="rId26" Type="http://schemas.openxmlformats.org/officeDocument/2006/relationships/hyperlink" Target="http://www.raponline.org/document/download/id/7680" TargetMode="External"/><Relationship Id="rId27" Type="http://schemas.openxmlformats.org/officeDocument/2006/relationships/hyperlink" Target="https://www.lazard.com/media/2390/lazards-levelized-cost-of-energy-analysis-90.pdf" TargetMode="External"/><Relationship Id="rId28" Type="http://schemas.openxmlformats.org/officeDocument/2006/relationships/hyperlink" Target="http://blog.rmi.org/blog_2016_02_24_ders_find_a_market_opportunity_in_texas_through_locational_pricing" TargetMode="External"/><Relationship Id="rId29" Type="http://schemas.openxmlformats.org/officeDocument/2006/relationships/hyperlink" Target="http://smartgridcc.org/designing-tariffs-for-distributed-generation-customer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raponline.org/document/download/id/6977" TargetMode="External"/><Relationship Id="rId31" Type="http://schemas.openxmlformats.org/officeDocument/2006/relationships/hyperlink" Target="http://mag.fortnightly.com/article/Action+by+Choice/2345121/284386/article.html" TargetMode="External"/><Relationship Id="rId32" Type="http://schemas.openxmlformats.org/officeDocument/2006/relationships/hyperlink" Target="https://books.google.com/books?id=dbRZAwAAQBAJ&amp;pg=PA189&amp;lpg=PA189&amp;dq=%22Transactive+energy:+Linking+supply+and+demand+through+price+signals%22&amp;source=bl&amp;ots=_PB38sQwdL&amp;sig=wd1_DjbqDEqODlsPedZDRIPXYF8&amp;hl=en&amp;sa=X&amp;ved=0ahUKEwihhOWz9bPMAhWBcj4KHcP-A60Q6AEIJDAB" TargetMode="External"/><Relationship Id="rId9" Type="http://schemas.openxmlformats.org/officeDocument/2006/relationships/hyperlink" Target="http://delaps1.cpuc.ca.gov/CPUCProceedingLookup/f?p=401:56:12371260614799::NO:RP,57,RIR:P5_PROCEEDING_SELECT:R1410003" TargetMode="External"/><Relationship Id="rId6" Type="http://schemas.openxmlformats.org/officeDocument/2006/relationships/hyperlink" Target="http://www.raponline.org/document/download/id/5131%20(2).pdf" TargetMode="External"/><Relationship Id="rId7" Type="http://schemas.openxmlformats.org/officeDocument/2006/relationships/hyperlink" Target="http://documents.dps.ny.gov/public/MatterManagement/CaseMaster.aspx?MatterSeq=45800" TargetMode="External"/><Relationship Id="rId8" Type="http://schemas.openxmlformats.org/officeDocument/2006/relationships/hyperlink" Target="http://documents.dps.ny.gov/public/MatterManagement/CaseMaster.aspx?MatterSeq=49770&amp;MNO=15-E-0751" TargetMode="External"/><Relationship Id="rId33" Type="http://schemas.openxmlformats.org/officeDocument/2006/relationships/hyperlink" Target="http://edocket.azcc.gov/Docket/DocketDetailSearch?docketId=18350&amp;documentId"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delaps1.cpuc.ca.gov/CPUCProceedingLookup/f?p=401:56:17198993525227::NO:RP,57,RIR:P5_PROCEEDING_SELECT:R1408013" TargetMode="External"/><Relationship Id="rId11" Type="http://schemas.openxmlformats.org/officeDocument/2006/relationships/hyperlink" Target="http://docs.cpuc.ca.gov/SearchRes.aspx?DocFormat=ALL&amp;DocID=159702148" TargetMode="External"/><Relationship Id="rId12" Type="http://schemas.openxmlformats.org/officeDocument/2006/relationships/hyperlink" Target="http://docs.cpuc.ca.gov/PublishedDocs/Efile/G000/M159/K712/159712294.PDF" TargetMode="External"/><Relationship Id="rId13" Type="http://schemas.openxmlformats.org/officeDocument/2006/relationships/hyperlink" Target="http://delaps1.cpuc.ca.gov/CPUCProceedingLookup/f?p=401:56:15998392010117::NO:RP,57,RIR:P5_PROCEEDING_SELECT:R1407002" TargetMode="External"/><Relationship Id="rId14" Type="http://schemas.openxmlformats.org/officeDocument/2006/relationships/hyperlink" Target="http://docs.cpuc.ca.gov/PublishedDocs/Published/G000/M157/K960/157960987.PDF" TargetMode="External"/><Relationship Id="rId15" Type="http://schemas.openxmlformats.org/officeDocument/2006/relationships/hyperlink" Target="http://dms.puc.hawaii.gov/dms/DocumentViewer?pid=A1001001A15J13B15422F9046" TargetMode="External"/><Relationship Id="rId16" Type="http://schemas.openxmlformats.org/officeDocument/2006/relationships/hyperlink" Target="http://delaps1.cpuc.ca.gov/CPUCProceedingLookup/f?p=401:56:840566695890::NO:RP,57,RIR:P5_PROCEEDING_SELECT:R1512012" TargetMode="External"/><Relationship Id="rId17" Type="http://schemas.openxmlformats.org/officeDocument/2006/relationships/hyperlink" Target="http://documents.dps.ny.gov/public/Common/ViewDoc.aspx?DocRefId=%7B83594C1C-51E2-4A1A-9DBB-5F15BCA613A2%7D" TargetMode="External"/><Relationship Id="rId18" Type="http://schemas.openxmlformats.org/officeDocument/2006/relationships/hyperlink" Target="mailto:responses@naruc.org" TargetMode="External"/><Relationship Id="rId19" Type="http://schemas.openxmlformats.org/officeDocument/2006/relationships/hyperlink" Target="http://documents.dps.ny.gov/public/MatterManagement/CaseMaster.aspx?MatterSeq=48057&amp;MNO=15-M-0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12829</Characters>
  <Application>Microsoft Macintosh Word</Application>
  <DocSecurity>0</DocSecurity>
  <Lines>106</Lines>
  <Paragraphs>30</Paragraphs>
  <ScaleCrop>false</ScaleCrop>
  <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Polikov</dc:creator>
  <cp:keywords/>
  <dc:description/>
  <cp:lastModifiedBy>Lexie Briggs</cp:lastModifiedBy>
  <cp:revision>2</cp:revision>
  <dcterms:created xsi:type="dcterms:W3CDTF">2016-09-07T17:09:00Z</dcterms:created>
  <dcterms:modified xsi:type="dcterms:W3CDTF">2016-09-07T17:09:00Z</dcterms:modified>
</cp:coreProperties>
</file>